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5470BBA" w:rsidR="00C64E57" w:rsidRDefault="00DA283C" w:rsidP="00C64E57">
      <w:pPr>
        <w:spacing w:after="0"/>
        <w:rPr>
          <w:sz w:val="20"/>
        </w:rPr>
      </w:pPr>
      <w:r>
        <w:rPr>
          <w:sz w:val="20"/>
        </w:rPr>
        <w:t xml:space="preserve">Materialblatt </w:t>
      </w:r>
      <w:r w:rsidR="00F431D6">
        <w:rPr>
          <w:sz w:val="20"/>
        </w:rPr>
        <w:t>246</w:t>
      </w:r>
    </w:p>
    <w:p w14:paraId="441B389F" w14:textId="6ABDE5F9" w:rsidR="00E33A8F" w:rsidRDefault="008D6374" w:rsidP="00E33A8F">
      <w:pPr>
        <w:spacing w:after="0" w:line="240" w:lineRule="auto"/>
        <w:rPr>
          <w:sz w:val="20"/>
        </w:rPr>
      </w:pPr>
      <w:r w:rsidRPr="008D6374">
        <w:rPr>
          <w:sz w:val="20"/>
        </w:rPr>
        <w:t>Stichworte:</w:t>
      </w:r>
    </w:p>
    <w:p w14:paraId="368D73B7" w14:textId="77777777" w:rsidR="005160D1" w:rsidRDefault="005160D1" w:rsidP="005160D1">
      <w:pPr>
        <w:spacing w:after="0" w:line="240" w:lineRule="auto"/>
        <w:ind w:left="708"/>
        <w:rPr>
          <w:sz w:val="20"/>
        </w:rPr>
      </w:pPr>
      <w:r>
        <w:rPr>
          <w:sz w:val="20"/>
        </w:rPr>
        <w:t>Freiheit</w:t>
      </w:r>
    </w:p>
    <w:p w14:paraId="6B9CFF9B" w14:textId="77777777" w:rsidR="005160D1" w:rsidRDefault="005160D1" w:rsidP="005160D1">
      <w:pPr>
        <w:spacing w:after="0" w:line="240" w:lineRule="auto"/>
        <w:ind w:left="708"/>
        <w:rPr>
          <w:sz w:val="20"/>
        </w:rPr>
      </w:pPr>
      <w:r>
        <w:rPr>
          <w:sz w:val="20"/>
        </w:rPr>
        <w:t>Gesetz</w:t>
      </w:r>
    </w:p>
    <w:p w14:paraId="0106CC22" w14:textId="77777777" w:rsidR="005160D1" w:rsidRDefault="005160D1" w:rsidP="005160D1">
      <w:pPr>
        <w:spacing w:after="0" w:line="240" w:lineRule="auto"/>
        <w:ind w:left="708"/>
        <w:rPr>
          <w:sz w:val="20"/>
        </w:rPr>
      </w:pPr>
      <w:r>
        <w:rPr>
          <w:sz w:val="20"/>
        </w:rPr>
        <w:t>Kafka, Franz</w:t>
      </w:r>
    </w:p>
    <w:p w14:paraId="7CD1DA56" w14:textId="77777777" w:rsidR="005160D1" w:rsidRDefault="005160D1" w:rsidP="00C96661">
      <w:pPr>
        <w:spacing w:after="240" w:line="240" w:lineRule="auto"/>
        <w:ind w:left="708"/>
        <w:rPr>
          <w:sz w:val="20"/>
        </w:rPr>
      </w:pPr>
      <w:r>
        <w:rPr>
          <w:sz w:val="20"/>
        </w:rPr>
        <w:t>Rechtsstaat</w:t>
      </w:r>
    </w:p>
    <w:p w14:paraId="1E601CC6" w14:textId="0DC20034" w:rsidR="00094968" w:rsidRDefault="00094968" w:rsidP="00094968">
      <w:pPr>
        <w:pStyle w:val="Untertitel"/>
        <w:rPr>
          <w:rFonts w:eastAsia="Calibri"/>
        </w:rPr>
      </w:pPr>
      <w:r>
        <w:rPr>
          <w:rFonts w:eastAsia="Calibri"/>
        </w:rPr>
        <w:t xml:space="preserve">Franz Kafka: Die Parabel </w:t>
      </w:r>
      <w:proofErr w:type="gramStart"/>
      <w:r>
        <w:rPr>
          <w:rFonts w:eastAsia="Calibri"/>
        </w:rPr>
        <w:t>vom Türsteher</w:t>
      </w:r>
      <w:proofErr w:type="gramEnd"/>
    </w:p>
    <w:p w14:paraId="78326A21" w14:textId="365A343C" w:rsidR="00094968" w:rsidRDefault="00094968" w:rsidP="00094968">
      <w:r>
        <w:t xml:space="preserve">Vor dem Gesetz steht ein Türhüter. Zu diesem Türhüter kommt ein Mann vom Lande und bittet um Eintritt in das Gesetz. Aber der Türhüter sagt, dass er ihm jetzt den Eintritt nicht gewähren könne. Der Mann überlegt und fragt dann, ob er also später werde eintreten dürfen. ›Es ist möglich‹, sagt der Türhüter, ›jetzt aber nicht‹. Da das Tor zum Gesetz offensteht wie immer und der Türhüter beiseitetritt, bückt sich der Mann, um durch das Tor in das Innere zu sehen. Als der Türhüter das merkt, lacht er und sagt: ›Wenn es dich so lockt, versuche es doch, trotz meinem Verbot hineinzugehen. Merke aber: Ich bin mächtig. Und ich bin nur der unterste Türhüter. Von Saal zu Saal stehen aber Türhüter, einer mächtiger als der andere. Schon den Anblick des dritten kann nicht einmal ich mehr vertragen.‹ Solche Schwierigkeiten hat der Mann vom Lande nicht erwartet, das Gesetz soll doch jedem und immer zugänglich sein, denkt er, aber als er jetzt den Türhüter in seinem Pelzmantel genauer ansieht, seine große Spitznase, den langen, dünnen, schwarzen, </w:t>
      </w:r>
      <w:proofErr w:type="spellStart"/>
      <w:r>
        <w:t>tartarischen</w:t>
      </w:r>
      <w:proofErr w:type="spellEnd"/>
      <w:r>
        <w:t xml:space="preserve"> Bart, entschließt er sich doch, lieber zu warten, bis er die Erlaubnis zum Eintritt bekommt. Der Türhüter gibt ihm einen Schemel und lässt ihn seitwärts von der Tür sich niedersetzen. Dort sitzt er Tage und Jahre. Er macht viele Versuche, eingelassen zu werden und ermüdet den Türhüter durch seine Bitten. Der Türhüter stellt öfters kleine Verhöre mit ihm an, fragt ihn nach seiner Heimat aus und nach vielem anderen, es sind aber teilnahmslose Fragen, wie sie große Herren stellen, und zum Schlusse sagt er ihm immer wieder, dass er ihn noch nicht einlassen könne. Der Mann, der sich für seine Reise mit vielem ausgerüstet hat, verwendet alles, und sei es noch so wertvoll, um den Türhüter zu bestechen. Dieser nimmt zwar alles an, aber sagt dabei: ›Ich nehme es nur an, damit du nicht glaubst, etwas versäumt zu haben.‹ Während der vielen Jahre beobachtet der Mann den Türhüter fast ununterbrochen. Er </w:t>
      </w:r>
      <w:r>
        <w:lastRenderedPageBreak/>
        <w:t>vergisst die anderen Türhüter, und dieser erste scheint ihm das einzige Hindernis für den Eintritt in das Gesetz. Er verflucht den unglücklichen Zufall in den ersten Jahren laut, später, als er alt wird, brummt er nur noch vor sich hin. Er wird kindisch, und da er in dem jahrelangen Studium des Türhüters auch die Flöhe in seinem Pelzkragen erkannt hat, bittet er auch die Flöhe, ihm zu helfen und den Türhüter umzustimmen. Schließlich wird sein Augenlicht schwach, und er weiß nicht, ob es um ihn wirklich dunkler wird oder ob ihn nur die Augen täuschen. Wohl aber erkennt er jetzt im Dunkel einen Glanz, der unverlöschlich aus der Türe des Gesetzes bricht. Nun lebt er nicht mehr lange. Vor seinem Tode sammeln sich in seinem Kopfe alle Erfahrungen der ganzen Zeit zu einer Frage, die er bisher an den Türhüter noch nicht gestellt hat. Er winkt ihm zu, da er seinen erstarrenden Körper nicht mehr aufrichten kann. Der Türhüter muss sich tief zu ihm hinunter neigen, denn die Größenunterschiede haben sich sehr zuungunsten des Mannes verändert. ›Was willst du denn jetzt noch wissen?‹ fragt der Türhüter, ›du bist unersättlich.‹ ›Alle streben doch nach dem Gesetz‹, sagt der Mann, ›wie kommt es, dass in den vielen Jahren niemand außer mir Einlass verlangt hat?‹ […]</w:t>
      </w:r>
    </w:p>
    <w:p w14:paraId="411E5F96" w14:textId="77777777" w:rsidR="00094968" w:rsidRDefault="00094968" w:rsidP="00094968">
      <w:pPr>
        <w:pStyle w:val="Quelle"/>
      </w:pPr>
      <w:r>
        <w:t>Quelle:</w:t>
      </w:r>
    </w:p>
    <w:p w14:paraId="4545D10A" w14:textId="77777777" w:rsidR="00094968" w:rsidRDefault="00094968" w:rsidP="00094968">
      <w:pPr>
        <w:pStyle w:val="Quellentext"/>
      </w:pPr>
      <w:r>
        <w:t>Kafka, Franz: Vor dem Gesetz, in: Ders., Ein Landarzt (1919), in: Ders., Sämtliche Erzählungen, S. 123-155, hier: S. 131f (vgl. Kafka, Franz: Der Prozess (1925), Kapitel 28).</w:t>
      </w:r>
    </w:p>
    <w:p w14:paraId="6BF4A0CB" w14:textId="77777777" w:rsidR="00094968" w:rsidRDefault="00094968" w:rsidP="00094968">
      <w:pPr>
        <w:pStyle w:val="Aufgaben"/>
      </w:pPr>
      <w:r>
        <w:t>Aufgaben:</w:t>
      </w:r>
    </w:p>
    <w:p w14:paraId="22C9873B" w14:textId="77777777" w:rsidR="00094968" w:rsidRDefault="00094968" w:rsidP="00094968">
      <w:pPr>
        <w:pStyle w:val="Aufgabennummeriert"/>
      </w:pPr>
      <w:r>
        <w:t xml:space="preserve">Der Schluss der ‚Parabel vom Türhüter‘ fehlt. Entwickle einen dir naheliegenden Schluss. </w:t>
      </w:r>
      <w:r w:rsidRPr="007F42C5">
        <w:rPr>
          <w:sz w:val="20"/>
          <w:szCs w:val="18"/>
        </w:rPr>
        <w:t>[Denken/Reflexion]</w:t>
      </w:r>
    </w:p>
    <w:p w14:paraId="532A14B6" w14:textId="06DC5694" w:rsidR="00B3685C" w:rsidRPr="00094968" w:rsidRDefault="00094968" w:rsidP="00094968">
      <w:pPr>
        <w:pStyle w:val="Aufgabennummeriert"/>
      </w:pPr>
      <w:r>
        <w:t xml:space="preserve">Triff fünf Aussagen zum Thema ‚Türen öffnen (?) – Von Möglichkeiten und Ängste‘, die du mit dem Text von Kafka assoziierst. </w:t>
      </w:r>
      <w:r w:rsidRPr="007F42C5">
        <w:rPr>
          <w:sz w:val="20"/>
          <w:szCs w:val="18"/>
        </w:rPr>
        <w:t>[Transfer]</w:t>
      </w:r>
    </w:p>
    <w:sectPr w:rsidR="00B3685C" w:rsidRPr="00094968"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4592" w14:textId="77777777" w:rsidR="00BC0D30" w:rsidRDefault="00BC0D30" w:rsidP="009042F2">
      <w:pPr>
        <w:spacing w:after="0" w:line="240" w:lineRule="auto"/>
      </w:pPr>
      <w:r>
        <w:separator/>
      </w:r>
    </w:p>
  </w:endnote>
  <w:endnote w:type="continuationSeparator" w:id="0">
    <w:p w14:paraId="41570B41" w14:textId="77777777" w:rsidR="00BC0D30" w:rsidRDefault="00BC0D3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D33EAF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C96661">
              <w:rPr>
                <w:bCs/>
                <w:noProof/>
                <w:sz w:val="16"/>
                <w:szCs w:val="16"/>
              </w:rPr>
              <w:t>Franz Kafka. Die Parabel vom Türsteher - MB 246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E08" w14:textId="77777777" w:rsidR="00BC0D30" w:rsidRDefault="00BC0D30" w:rsidP="009042F2">
      <w:pPr>
        <w:spacing w:after="0" w:line="240" w:lineRule="auto"/>
      </w:pPr>
      <w:r>
        <w:separator/>
      </w:r>
    </w:p>
  </w:footnote>
  <w:footnote w:type="continuationSeparator" w:id="0">
    <w:p w14:paraId="2611E290" w14:textId="77777777" w:rsidR="00BC0D30" w:rsidRDefault="00BC0D3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C8340B0C"/>
    <w:lvl w:ilvl="0" w:tplc="A02A0240">
      <w:start w:val="1"/>
      <w:numFmt w:val="decimal"/>
      <w:pStyle w:val="Aufgabennummerier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83BFF"/>
    <w:rsid w:val="00094968"/>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160D1"/>
    <w:rsid w:val="00556DDB"/>
    <w:rsid w:val="005C31E5"/>
    <w:rsid w:val="005D369D"/>
    <w:rsid w:val="005D7F34"/>
    <w:rsid w:val="005F5FA3"/>
    <w:rsid w:val="0063544C"/>
    <w:rsid w:val="00667FC6"/>
    <w:rsid w:val="006B741C"/>
    <w:rsid w:val="006D7E75"/>
    <w:rsid w:val="00773F59"/>
    <w:rsid w:val="007A7A8F"/>
    <w:rsid w:val="007D0EAE"/>
    <w:rsid w:val="007E1C18"/>
    <w:rsid w:val="007F771A"/>
    <w:rsid w:val="00812352"/>
    <w:rsid w:val="008826BC"/>
    <w:rsid w:val="008B3DE8"/>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C0D30"/>
    <w:rsid w:val="00C10E8C"/>
    <w:rsid w:val="00C34D6B"/>
    <w:rsid w:val="00C57168"/>
    <w:rsid w:val="00C64E57"/>
    <w:rsid w:val="00C74B31"/>
    <w:rsid w:val="00C9666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431D6"/>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94968"/>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94968"/>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094968"/>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094968"/>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094968"/>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094968"/>
    <w:rPr>
      <w:rFonts w:ascii="Times New Roman" w:eastAsia="Calibri" w:hAnsi="Times New Roman" w:cs="Times New Roman"/>
      <w:b/>
      <w:sz w:val="18"/>
    </w:rPr>
  </w:style>
  <w:style w:type="paragraph" w:customStyle="1" w:styleId="Quellentext">
    <w:name w:val="Quellentext"/>
    <w:basedOn w:val="Quelle"/>
    <w:link w:val="QuellentextZchn"/>
    <w:qFormat/>
    <w:rsid w:val="00094968"/>
    <w:pPr>
      <w:numPr>
        <w:numId w:val="9"/>
      </w:numPr>
      <w:spacing w:before="0"/>
      <w:ind w:left="357" w:hanging="357"/>
      <w:contextualSpacing w:val="0"/>
    </w:pPr>
    <w:rPr>
      <w:b w:val="0"/>
    </w:rPr>
  </w:style>
  <w:style w:type="character" w:customStyle="1" w:styleId="QuellentextZchn">
    <w:name w:val="Quellentext Zchn"/>
    <w:basedOn w:val="QuelleZchn"/>
    <w:link w:val="Quellentext"/>
    <w:rsid w:val="00094968"/>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094968"/>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09496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2021-11-17T14:11:00Z</cp:lastPrinted>
  <dcterms:created xsi:type="dcterms:W3CDTF">2021-08-12T13:36:00Z</dcterms:created>
  <dcterms:modified xsi:type="dcterms:W3CDTF">2021-11-17T14:11:00Z</dcterms:modified>
</cp:coreProperties>
</file>