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CFA3455" w:rsidR="00C64E57" w:rsidRDefault="00DA283C" w:rsidP="00C64E57">
      <w:pPr>
        <w:spacing w:after="0"/>
        <w:rPr>
          <w:sz w:val="20"/>
        </w:rPr>
      </w:pPr>
      <w:r>
        <w:rPr>
          <w:sz w:val="20"/>
        </w:rPr>
        <w:t xml:space="preserve">Materialblatt </w:t>
      </w:r>
      <w:r w:rsidR="00F71B62">
        <w:rPr>
          <w:sz w:val="20"/>
        </w:rPr>
        <w:t>232</w:t>
      </w:r>
    </w:p>
    <w:p w14:paraId="441B389F" w14:textId="7A63C741" w:rsidR="00E33A8F" w:rsidRDefault="008D6374" w:rsidP="00E33A8F">
      <w:pPr>
        <w:spacing w:after="0" w:line="240" w:lineRule="auto"/>
        <w:rPr>
          <w:sz w:val="20"/>
        </w:rPr>
      </w:pPr>
      <w:r w:rsidRPr="008D6374">
        <w:rPr>
          <w:sz w:val="20"/>
        </w:rPr>
        <w:t>Stichworte:</w:t>
      </w:r>
    </w:p>
    <w:p w14:paraId="60DFFDE0" w14:textId="2C7C0344" w:rsidR="00DF5865" w:rsidRDefault="00DF5865" w:rsidP="00DF5865">
      <w:pPr>
        <w:spacing w:after="0" w:line="240" w:lineRule="auto"/>
        <w:ind w:left="708"/>
        <w:rPr>
          <w:sz w:val="20"/>
        </w:rPr>
      </w:pPr>
      <w:r>
        <w:rPr>
          <w:sz w:val="20"/>
        </w:rPr>
        <w:t>Judentum</w:t>
      </w:r>
    </w:p>
    <w:p w14:paraId="2C9614E1" w14:textId="7842A5F6" w:rsidR="00DF5865" w:rsidRDefault="00DF5865" w:rsidP="00B97D49">
      <w:pPr>
        <w:spacing w:after="240" w:line="240" w:lineRule="auto"/>
        <w:ind w:left="708"/>
        <w:rPr>
          <w:sz w:val="20"/>
        </w:rPr>
      </w:pPr>
      <w:r>
        <w:rPr>
          <w:sz w:val="20"/>
        </w:rPr>
        <w:t>Speisegesetze</w:t>
      </w:r>
    </w:p>
    <w:p w14:paraId="168A8380" w14:textId="77777777" w:rsidR="00F71B62" w:rsidRPr="00F71B62" w:rsidRDefault="00F71B62" w:rsidP="00F71B62">
      <w:pPr>
        <w:numPr>
          <w:ilvl w:val="1"/>
          <w:numId w:val="0"/>
        </w:numPr>
        <w:spacing w:after="480" w:line="240" w:lineRule="auto"/>
        <w:ind w:firstLine="284"/>
        <w:jc w:val="center"/>
        <w:rPr>
          <w:rFonts w:eastAsia="Calibri" w:cs="Times New Roman"/>
          <w:b/>
          <w:color w:val="5A5A5A"/>
          <w:spacing w:val="15"/>
          <w:sz w:val="44"/>
        </w:rPr>
      </w:pPr>
      <w:r w:rsidRPr="00F71B62">
        <w:rPr>
          <w:rFonts w:eastAsia="Calibri" w:cs="Times New Roman"/>
          <w:b/>
          <w:color w:val="5A5A5A"/>
          <w:spacing w:val="15"/>
          <w:sz w:val="44"/>
        </w:rPr>
        <w:t>Koscher essen</w:t>
      </w:r>
    </w:p>
    <w:p w14:paraId="5AE393B9" w14:textId="77777777" w:rsidR="00F71B62" w:rsidRPr="00F71B62" w:rsidRDefault="00F71B62" w:rsidP="00F71B62">
      <w:pPr>
        <w:pStyle w:val="berschrift1"/>
        <w:rPr>
          <w:rFonts w:eastAsia="Times New Roman"/>
        </w:rPr>
      </w:pPr>
      <w:r w:rsidRPr="00F71B62">
        <w:rPr>
          <w:rFonts w:eastAsia="Times New Roman"/>
        </w:rPr>
        <w:t>Kaschrutgesetze</w:t>
      </w:r>
    </w:p>
    <w:p w14:paraId="4474F10E" w14:textId="56B93BFE" w:rsidR="00F71B62" w:rsidRDefault="00F71B62" w:rsidP="00F71B62">
      <w:pPr>
        <w:spacing w:after="120" w:line="276" w:lineRule="auto"/>
        <w:rPr>
          <w:rFonts w:eastAsia="Calibri" w:cs="Times New Roman"/>
          <w:sz w:val="24"/>
        </w:rPr>
      </w:pPr>
      <w:r w:rsidRPr="00F71B62">
        <w:rPr>
          <w:rFonts w:eastAsia="Calibri" w:cs="Times New Roman"/>
          <w:sz w:val="24"/>
        </w:rPr>
        <w:t>Die Kaschrutgesetze (jüdische Speiseregeln) werden religiös verstanden und begründet. Sie gelten als Weisungen und als Geschenk Gottes (Beispiel: „Das Junge einer Ziege sollst du nicht in der Milch seiner Mutter kochen“; Ex 23, 19). Neben den religiösen können aber auch nicht-religiöse Argumente angeführt, dass es gut ist, sich an die Kaschrutgesetze zu halten</w:t>
      </w:r>
      <w:r>
        <w:rPr>
          <w:rFonts w:eastAsia="Calibri" w:cs="Times New Roman"/>
          <w:sz w:val="24"/>
        </w:rPr>
        <w:t>:</w:t>
      </w:r>
    </w:p>
    <w:p w14:paraId="13212B3A" w14:textId="77777777" w:rsidR="00F71B62" w:rsidRDefault="00F71B62" w:rsidP="00F71B62">
      <w:pPr>
        <w:numPr>
          <w:ilvl w:val="0"/>
          <w:numId w:val="9"/>
        </w:numPr>
        <w:spacing w:after="120" w:line="276" w:lineRule="auto"/>
        <w:ind w:left="1003" w:hanging="357"/>
        <w:rPr>
          <w:rFonts w:eastAsia="Calibri" w:cs="Times New Roman"/>
          <w:sz w:val="24"/>
        </w:rPr>
      </w:pPr>
      <w:r w:rsidRPr="00F71B62">
        <w:rPr>
          <w:rFonts w:eastAsia="Calibri" w:cs="Times New Roman"/>
          <w:sz w:val="24"/>
        </w:rPr>
        <w:t>Hygienische Gründe</w:t>
      </w:r>
    </w:p>
    <w:p w14:paraId="0F76C622" w14:textId="4DAD79A9" w:rsidR="00F71B62" w:rsidRPr="00F71B62" w:rsidRDefault="00F71B62" w:rsidP="00F71B62">
      <w:pPr>
        <w:numPr>
          <w:ilvl w:val="0"/>
          <w:numId w:val="9"/>
        </w:numPr>
        <w:spacing w:after="120" w:line="276" w:lineRule="auto"/>
        <w:ind w:left="1003" w:hanging="357"/>
        <w:rPr>
          <w:rFonts w:eastAsia="Calibri" w:cs="Times New Roman"/>
          <w:sz w:val="24"/>
        </w:rPr>
      </w:pPr>
      <w:r w:rsidRPr="00F71B62">
        <w:rPr>
          <w:rFonts w:eastAsia="Calibri" w:cs="Times New Roman"/>
          <w:sz w:val="24"/>
        </w:rPr>
        <w:t>Verringerung der Zahl der für die Nahrung erlaubten und zur Tötung freigegeben Tiere</w:t>
      </w:r>
    </w:p>
    <w:p w14:paraId="5A9BC0DF" w14:textId="77777777" w:rsidR="00F71B62" w:rsidRPr="00F71B62" w:rsidRDefault="00F71B62" w:rsidP="00F71B62">
      <w:pPr>
        <w:numPr>
          <w:ilvl w:val="0"/>
          <w:numId w:val="9"/>
        </w:numPr>
        <w:spacing w:after="120" w:line="276" w:lineRule="auto"/>
        <w:ind w:left="1003" w:hanging="357"/>
        <w:rPr>
          <w:rFonts w:eastAsia="Calibri" w:cs="Times New Roman"/>
          <w:sz w:val="24"/>
        </w:rPr>
      </w:pPr>
      <w:r w:rsidRPr="00F71B62">
        <w:rPr>
          <w:rFonts w:eastAsia="Calibri" w:cs="Times New Roman"/>
          <w:sz w:val="24"/>
        </w:rPr>
        <w:t>Steigerung der Abscheu vor unnötigem Blutvergießen</w:t>
      </w:r>
    </w:p>
    <w:p w14:paraId="2442FF88" w14:textId="77777777" w:rsidR="00F71B62" w:rsidRPr="00F71B62" w:rsidRDefault="00F71B62" w:rsidP="00F71B62">
      <w:pPr>
        <w:numPr>
          <w:ilvl w:val="0"/>
          <w:numId w:val="9"/>
        </w:numPr>
        <w:spacing w:after="120" w:line="276" w:lineRule="auto"/>
        <w:ind w:left="1003" w:hanging="357"/>
        <w:rPr>
          <w:rFonts w:eastAsia="Calibri" w:cs="Times New Roman"/>
          <w:sz w:val="24"/>
        </w:rPr>
      </w:pPr>
      <w:r w:rsidRPr="00F71B62">
        <w:rPr>
          <w:rFonts w:eastAsia="Calibri" w:cs="Times New Roman"/>
          <w:sz w:val="24"/>
        </w:rPr>
        <w:t>Erhebung menschlicher Essgewohnheiten über das tierhafte Niveau</w:t>
      </w:r>
    </w:p>
    <w:p w14:paraId="3951DA0D" w14:textId="77777777" w:rsidR="00F71B62" w:rsidRPr="00F71B62" w:rsidRDefault="00F71B62" w:rsidP="00F71B62">
      <w:pPr>
        <w:numPr>
          <w:ilvl w:val="0"/>
          <w:numId w:val="9"/>
        </w:numPr>
        <w:spacing w:after="120" w:line="276" w:lineRule="auto"/>
        <w:ind w:left="1003" w:hanging="357"/>
        <w:rPr>
          <w:rFonts w:eastAsia="Calibri" w:cs="Times New Roman"/>
          <w:sz w:val="24"/>
        </w:rPr>
      </w:pPr>
      <w:r w:rsidRPr="00F71B62">
        <w:rPr>
          <w:rFonts w:eastAsia="Calibri" w:cs="Times New Roman"/>
          <w:sz w:val="24"/>
        </w:rPr>
        <w:t>Stärkung der Selbstdisziplin des Einzelnen und des Zusammengehörigkeitsgefühls der Gemeinde.</w:t>
      </w:r>
    </w:p>
    <w:p w14:paraId="519DEFD4" w14:textId="77777777" w:rsidR="00F71B62" w:rsidRPr="00F71B62" w:rsidRDefault="00F71B62" w:rsidP="00F71B62">
      <w:pPr>
        <w:pStyle w:val="berschrift1"/>
      </w:pPr>
      <w:r w:rsidRPr="00F71B62">
        <w:t>Gespräch zwischen dem Christen Jakob und der Jüdin Neta</w:t>
      </w:r>
    </w:p>
    <w:p w14:paraId="53A33F7A" w14:textId="59CABC12" w:rsidR="00F71B62" w:rsidRPr="00F71B62" w:rsidRDefault="00F71B62" w:rsidP="00F71B62">
      <w:pPr>
        <w:spacing w:line="276" w:lineRule="auto"/>
        <w:ind w:left="284" w:hanging="284"/>
        <w:rPr>
          <w:sz w:val="24"/>
          <w:szCs w:val="24"/>
        </w:rPr>
      </w:pPr>
      <w:r w:rsidRPr="00F71B62">
        <w:rPr>
          <w:sz w:val="24"/>
          <w:szCs w:val="24"/>
        </w:rPr>
        <w:t>Jakob: Ich habe gehört, dass man als Jüdin oder Jude viele Speisen nicht essen darf. Bekommt man in Israel solcher Allerweltsgerichte wie Pizza Salami mit Mozzarella, Spagetti frutti di mare, Lasagne, Cordon Bleu oder Hühnchen in Rahmsoße überhaupt?</w:t>
      </w:r>
    </w:p>
    <w:p w14:paraId="38C6FC78" w14:textId="77777777" w:rsidR="00F71B62" w:rsidRPr="00F71B62" w:rsidRDefault="00F71B62" w:rsidP="00F71B62">
      <w:pPr>
        <w:spacing w:after="120" w:line="276" w:lineRule="auto"/>
        <w:ind w:left="284" w:hanging="284"/>
        <w:rPr>
          <w:rFonts w:eastAsia="Calibri" w:cs="Times New Roman"/>
          <w:sz w:val="24"/>
        </w:rPr>
      </w:pPr>
      <w:r w:rsidRPr="00F71B62">
        <w:rPr>
          <w:rFonts w:eastAsia="Calibri" w:cs="Times New Roman"/>
          <w:sz w:val="24"/>
        </w:rPr>
        <w:t>Neta: Wenn ein Restaurant das Schild ‚Nicht koscher‘ am Eingang hat, kannst du vieles bekommen, was man bei euch auch isst. Es gibt auch Juden, die nicht unbedingt streng auf die Kschrut schauen. Viele Juden allerdings halten sich sehr wohl an die koschere Küche.</w:t>
      </w:r>
    </w:p>
    <w:p w14:paraId="44D05691" w14:textId="6815235C" w:rsidR="00F71B62" w:rsidRPr="00F71B62" w:rsidRDefault="00F71B62" w:rsidP="00F71B62">
      <w:pPr>
        <w:spacing w:after="120" w:line="276" w:lineRule="auto"/>
        <w:ind w:left="284" w:hanging="284"/>
        <w:rPr>
          <w:rFonts w:eastAsia="Calibri" w:cs="Times New Roman"/>
          <w:sz w:val="24"/>
        </w:rPr>
      </w:pPr>
      <w:r>
        <w:rPr>
          <w:rFonts w:eastAsia="Calibri" w:cs="Times New Roman"/>
          <w:sz w:val="24"/>
        </w:rPr>
        <w:t xml:space="preserve">Jakob: </w:t>
      </w:r>
      <w:r w:rsidRPr="00F71B62">
        <w:rPr>
          <w:rFonts w:eastAsia="Calibri" w:cs="Times New Roman"/>
          <w:sz w:val="24"/>
        </w:rPr>
        <w:t>Was ist denn überhaupt ‚koscher‘?</w:t>
      </w:r>
    </w:p>
    <w:p w14:paraId="0795E3C1" w14:textId="1464DE10" w:rsidR="00F71B62" w:rsidRPr="00F71B62" w:rsidRDefault="00F71B62" w:rsidP="00F71B62">
      <w:pPr>
        <w:spacing w:after="120" w:line="276" w:lineRule="auto"/>
        <w:ind w:left="284" w:hanging="284"/>
        <w:rPr>
          <w:rFonts w:eastAsia="Calibri" w:cs="Times New Roman"/>
          <w:sz w:val="24"/>
        </w:rPr>
      </w:pPr>
      <w:r>
        <w:rPr>
          <w:rFonts w:eastAsia="Calibri" w:cs="Times New Roman"/>
          <w:sz w:val="24"/>
        </w:rPr>
        <w:t xml:space="preserve">Neta: </w:t>
      </w:r>
      <w:r w:rsidRPr="00F71B62">
        <w:rPr>
          <w:rFonts w:eastAsia="Calibri" w:cs="Times New Roman"/>
          <w:sz w:val="24"/>
        </w:rPr>
        <w:t>Das ist nicht ganz unkompliziert. Ein paar Grundregeln kann ich dir aber sagen: Koscher ist nur Fleisch von wiederkäuernden Tieren mit gespaltenen Hufen, also auf keinen Fall Schweinefleisch. Tiere, die auf dem Boden kriechen, sind ebenfalls nicht koscher, also z.B. Schlangen, Würmer, Eidechsen und Schnecken.</w:t>
      </w:r>
    </w:p>
    <w:p w14:paraId="1C4F05E2" w14:textId="25B45CB3" w:rsidR="00F71B62" w:rsidRPr="00F71B62" w:rsidRDefault="00F71B62" w:rsidP="00F71B62">
      <w:pPr>
        <w:spacing w:after="120" w:line="276" w:lineRule="auto"/>
        <w:ind w:left="284" w:hanging="284"/>
        <w:rPr>
          <w:rFonts w:eastAsia="Calibri" w:cs="Times New Roman"/>
          <w:sz w:val="24"/>
        </w:rPr>
      </w:pPr>
      <w:r>
        <w:rPr>
          <w:rFonts w:eastAsia="Calibri" w:cs="Times New Roman"/>
          <w:sz w:val="24"/>
        </w:rPr>
        <w:t xml:space="preserve">Jakob: </w:t>
      </w:r>
      <w:r w:rsidRPr="00F71B62">
        <w:rPr>
          <w:rFonts w:eastAsia="Calibri" w:cs="Times New Roman"/>
          <w:sz w:val="24"/>
        </w:rPr>
        <w:t>Dürft ihr also nur bestimmtes Fleisch nicht essen?</w:t>
      </w:r>
    </w:p>
    <w:p w14:paraId="1EA16D5F" w14:textId="094B866E" w:rsidR="00F71B62" w:rsidRPr="00F71B62" w:rsidRDefault="00F71B62" w:rsidP="00F71B62">
      <w:pPr>
        <w:spacing w:after="120" w:line="276" w:lineRule="auto"/>
        <w:ind w:left="284" w:hanging="284"/>
        <w:rPr>
          <w:rFonts w:eastAsia="Calibri" w:cs="Times New Roman"/>
          <w:sz w:val="24"/>
        </w:rPr>
      </w:pPr>
      <w:r>
        <w:rPr>
          <w:rFonts w:eastAsia="Calibri" w:cs="Times New Roman"/>
          <w:sz w:val="24"/>
        </w:rPr>
        <w:t xml:space="preserve">Neta: </w:t>
      </w:r>
      <w:r w:rsidRPr="00F71B62">
        <w:rPr>
          <w:rFonts w:eastAsia="Calibri" w:cs="Times New Roman"/>
          <w:sz w:val="24"/>
        </w:rPr>
        <w:t>Nein, gewisse Speisekombinationen sind ebenfalls tabu. So dürfen Milch und Fleisch nicht zugleich gegessen werden. Auch ein Cappuccino unmittelbar nach dem Lammbraten und bestimmte Nachspeisen sind nicht erlaubt. Für die Aufbewahrung und Zubereitung von Milch und Fleisch müssen getrennte Gefäße und Geräte benutzt werden.</w:t>
      </w:r>
    </w:p>
    <w:p w14:paraId="31ED86D1" w14:textId="3702CFC2" w:rsidR="00F71B62" w:rsidRPr="00F71B62" w:rsidRDefault="00F71B62" w:rsidP="00F71B62">
      <w:pPr>
        <w:spacing w:after="120" w:line="276" w:lineRule="auto"/>
        <w:ind w:left="284" w:hanging="284"/>
        <w:rPr>
          <w:rFonts w:eastAsia="Calibri" w:cs="Times New Roman"/>
          <w:sz w:val="24"/>
        </w:rPr>
      </w:pPr>
      <w:r>
        <w:rPr>
          <w:rFonts w:eastAsia="Calibri" w:cs="Times New Roman"/>
          <w:sz w:val="24"/>
        </w:rPr>
        <w:t xml:space="preserve">Jakob: </w:t>
      </w:r>
      <w:r w:rsidRPr="00F71B62">
        <w:rPr>
          <w:rFonts w:eastAsia="Calibri" w:cs="Times New Roman"/>
          <w:sz w:val="24"/>
        </w:rPr>
        <w:t>Und wie stehts mit Fischgerichten?</w:t>
      </w:r>
    </w:p>
    <w:p w14:paraId="0059C756" w14:textId="13BDC033" w:rsidR="00F71B62" w:rsidRPr="00F71B62" w:rsidRDefault="00F71B62" w:rsidP="00F71B62">
      <w:pPr>
        <w:spacing w:after="120" w:line="276" w:lineRule="auto"/>
        <w:ind w:left="284" w:hanging="284"/>
        <w:rPr>
          <w:rFonts w:eastAsia="Calibri" w:cs="Times New Roman"/>
          <w:sz w:val="24"/>
        </w:rPr>
      </w:pPr>
      <w:r>
        <w:rPr>
          <w:rFonts w:eastAsia="Calibri" w:cs="Times New Roman"/>
          <w:sz w:val="24"/>
        </w:rPr>
        <w:lastRenderedPageBreak/>
        <w:t xml:space="preserve">Neta: </w:t>
      </w:r>
      <w:r w:rsidRPr="00F71B62">
        <w:rPr>
          <w:rFonts w:eastAsia="Calibri" w:cs="Times New Roman"/>
          <w:sz w:val="24"/>
        </w:rPr>
        <w:t>Fische sind nur dann koscher, wenn sie sowohl Flossen als auch Schuppen haben; sie erfordern dann keine rituelle Schlachtung. Nicht koscher sind dagegen Schalentiere wie z:B. Muscheln, Krabben etc.</w:t>
      </w:r>
    </w:p>
    <w:p w14:paraId="0F40E5B1" w14:textId="343680DA" w:rsidR="00F71B62" w:rsidRPr="00F71B62" w:rsidRDefault="00F71B62" w:rsidP="00F71B62">
      <w:pPr>
        <w:spacing w:after="120" w:line="276" w:lineRule="auto"/>
        <w:ind w:left="284" w:hanging="284"/>
        <w:rPr>
          <w:rFonts w:eastAsia="Calibri" w:cs="Times New Roman"/>
          <w:sz w:val="24"/>
        </w:rPr>
      </w:pPr>
      <w:r>
        <w:rPr>
          <w:rFonts w:eastAsia="Calibri" w:cs="Times New Roman"/>
          <w:sz w:val="24"/>
        </w:rPr>
        <w:t xml:space="preserve">Jakob: </w:t>
      </w:r>
      <w:r w:rsidRPr="00F71B62">
        <w:rPr>
          <w:rFonts w:eastAsia="Calibri" w:cs="Times New Roman"/>
          <w:sz w:val="24"/>
        </w:rPr>
        <w:t>Und Süßigkeiten?</w:t>
      </w:r>
    </w:p>
    <w:p w14:paraId="47B87AAA" w14:textId="0B5D2D06" w:rsidR="00F71B62" w:rsidRPr="00F71B62" w:rsidRDefault="00F71B62" w:rsidP="00F71B62">
      <w:pPr>
        <w:spacing w:after="120" w:line="276" w:lineRule="auto"/>
        <w:ind w:left="284" w:hanging="284"/>
        <w:rPr>
          <w:rFonts w:eastAsia="Calibri" w:cs="Times New Roman"/>
          <w:sz w:val="24"/>
        </w:rPr>
      </w:pPr>
      <w:r>
        <w:rPr>
          <w:rFonts w:eastAsia="Calibri" w:cs="Times New Roman"/>
          <w:sz w:val="24"/>
        </w:rPr>
        <w:t xml:space="preserve">Neta: </w:t>
      </w:r>
      <w:r w:rsidRPr="00F71B62">
        <w:rPr>
          <w:rFonts w:eastAsia="Calibri" w:cs="Times New Roman"/>
          <w:sz w:val="24"/>
        </w:rPr>
        <w:t>Fette von nicht-koscheren Tieren sowie Blut sind für Juden tabu, daher auch manche Süßigkeiten mit Gelatine wie etwa Gummibärchen, wenn sie nicht ausdrücklich als ‚koscher‘ gekennzeichnet sind.</w:t>
      </w:r>
    </w:p>
    <w:p w14:paraId="0B4698EB" w14:textId="465A6D3B" w:rsidR="00F71B62" w:rsidRPr="00F71B62" w:rsidRDefault="00F71B62" w:rsidP="00F71B62">
      <w:pPr>
        <w:spacing w:after="120" w:line="276" w:lineRule="auto"/>
        <w:ind w:left="284" w:hanging="284"/>
        <w:rPr>
          <w:rFonts w:eastAsia="Calibri" w:cs="Times New Roman"/>
          <w:sz w:val="24"/>
        </w:rPr>
      </w:pPr>
      <w:r>
        <w:rPr>
          <w:rFonts w:eastAsia="Calibri" w:cs="Times New Roman"/>
          <w:sz w:val="24"/>
        </w:rPr>
        <w:t xml:space="preserve">Jakob: </w:t>
      </w:r>
      <w:r w:rsidRPr="00F71B62">
        <w:rPr>
          <w:rFonts w:eastAsia="Calibri" w:cs="Times New Roman"/>
          <w:sz w:val="24"/>
        </w:rPr>
        <w:t>Du erwähntest vorher schon die ‚rituelle Schlachtung‘. Was heißt das?</w:t>
      </w:r>
    </w:p>
    <w:p w14:paraId="366693BE" w14:textId="7F5F72E9" w:rsidR="00F71B62" w:rsidRPr="00F71B62" w:rsidRDefault="00F71B62" w:rsidP="00F71B62">
      <w:pPr>
        <w:spacing w:after="120" w:line="276" w:lineRule="auto"/>
        <w:ind w:left="284" w:hanging="284"/>
        <w:rPr>
          <w:rFonts w:eastAsia="Calibri" w:cs="Times New Roman"/>
          <w:sz w:val="24"/>
        </w:rPr>
      </w:pPr>
      <w:r>
        <w:rPr>
          <w:rFonts w:eastAsia="Calibri" w:cs="Times New Roman"/>
          <w:sz w:val="24"/>
        </w:rPr>
        <w:t xml:space="preserve">Neta: </w:t>
      </w:r>
      <w:r w:rsidRPr="00F71B62">
        <w:rPr>
          <w:rFonts w:eastAsia="Calibri" w:cs="Times New Roman"/>
          <w:sz w:val="24"/>
        </w:rPr>
        <w:t>Vieh, Wild und Geflügel müssen nach rituellen Vorschriften geschlachtet, d.h. geschächtet werden: Ein speziell ausgebildeter Schlachter, der Schochet, durchtrennt mit einem scharfen, schartenfreien Messer Halsschlagader, Luft- und Speiseröhre der Tiere in einem Zug. Diese Technik führt für gewöhnlich den Tod binnen drei bis vier Sekunden herbei. Damit soll das möglichst rückstandslose Ausbluten des Tieres ermöglicht werden, da ja der Genuss von Blut verboten ist.</w:t>
      </w:r>
    </w:p>
    <w:p w14:paraId="183EC075" w14:textId="77777777" w:rsidR="00F71B62" w:rsidRPr="00F71B62" w:rsidRDefault="00F71B62" w:rsidP="00F71B62">
      <w:pPr>
        <w:spacing w:after="0" w:line="240" w:lineRule="auto"/>
        <w:ind w:firstLine="284"/>
        <w:jc w:val="center"/>
        <w:rPr>
          <w:rFonts w:eastAsia="Calibri" w:cs="Times New Roman"/>
          <w:sz w:val="24"/>
        </w:rPr>
      </w:pPr>
      <w:r w:rsidRPr="00F71B62">
        <w:rPr>
          <w:rFonts w:eastAsia="Calibri" w:cs="Times New Roman"/>
          <w:noProof/>
          <w:sz w:val="24"/>
          <w:szCs w:val="24"/>
          <w:lang w:val="de-DE" w:eastAsia="de-DE"/>
        </w:rPr>
        <w:drawing>
          <wp:inline distT="0" distB="0" distL="0" distR="0" wp14:anchorId="3D384DA8" wp14:editId="3407E92B">
            <wp:extent cx="2459355" cy="212661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srcRect/>
                    <a:stretch>
                      <a:fillRect/>
                    </a:stretch>
                  </pic:blipFill>
                  <pic:spPr bwMode="auto">
                    <a:xfrm>
                      <a:off x="0" y="0"/>
                      <a:ext cx="2459355" cy="2126615"/>
                    </a:xfrm>
                    <a:prstGeom prst="rect">
                      <a:avLst/>
                    </a:prstGeom>
                    <a:noFill/>
                    <a:ln w="9525">
                      <a:noFill/>
                      <a:miter lim="800000"/>
                      <a:headEnd/>
                      <a:tailEnd/>
                    </a:ln>
                  </pic:spPr>
                </pic:pic>
              </a:graphicData>
            </a:graphic>
          </wp:inline>
        </w:drawing>
      </w:r>
      <w:r w:rsidRPr="00F71B62">
        <w:rPr>
          <w:rFonts w:eastAsia="Calibri" w:cs="Times New Roman"/>
          <w:noProof/>
          <w:sz w:val="24"/>
          <w:szCs w:val="24"/>
          <w:lang w:val="de-DE" w:eastAsia="de-DE"/>
        </w:rPr>
        <w:drawing>
          <wp:inline distT="0" distB="0" distL="0" distR="0" wp14:anchorId="2E88E6DF" wp14:editId="550DC117">
            <wp:extent cx="2494915" cy="2126615"/>
            <wp:effectExtent l="19050" t="0" r="635" b="0"/>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9" cstate="print"/>
                    <a:srcRect/>
                    <a:stretch>
                      <a:fillRect/>
                    </a:stretch>
                  </pic:blipFill>
                  <pic:spPr bwMode="auto">
                    <a:xfrm>
                      <a:off x="0" y="0"/>
                      <a:ext cx="2494915" cy="2126615"/>
                    </a:xfrm>
                    <a:prstGeom prst="rect">
                      <a:avLst/>
                    </a:prstGeom>
                    <a:noFill/>
                    <a:ln w="9525">
                      <a:noFill/>
                      <a:miter lim="800000"/>
                      <a:headEnd/>
                      <a:tailEnd/>
                    </a:ln>
                  </pic:spPr>
                </pic:pic>
              </a:graphicData>
            </a:graphic>
          </wp:inline>
        </w:drawing>
      </w:r>
    </w:p>
    <w:p w14:paraId="3A6A1994" w14:textId="71D3783D" w:rsidR="00F71B62" w:rsidRPr="00F71B62" w:rsidRDefault="00F71B62" w:rsidP="00F71B62">
      <w:pPr>
        <w:spacing w:after="200" w:line="240" w:lineRule="auto"/>
        <w:ind w:firstLine="284"/>
        <w:jc w:val="center"/>
        <w:rPr>
          <w:rFonts w:eastAsia="Calibri" w:cs="Times New Roman"/>
          <w:b/>
          <w:i/>
          <w:iCs/>
          <w:sz w:val="16"/>
          <w:szCs w:val="18"/>
          <w:u w:val="single"/>
        </w:rPr>
      </w:pPr>
      <w:r w:rsidRPr="00F71B62">
        <w:rPr>
          <w:rFonts w:eastAsia="Calibri" w:cs="Times New Roman"/>
          <w:i/>
          <w:iCs/>
          <w:sz w:val="16"/>
          <w:szCs w:val="18"/>
        </w:rPr>
        <w:t xml:space="preserve">Abb. </w:t>
      </w:r>
      <w:r w:rsidRPr="00F71B62">
        <w:rPr>
          <w:rFonts w:eastAsia="Calibri" w:cs="Times New Roman"/>
          <w:b/>
          <w:i/>
          <w:iCs/>
          <w:sz w:val="16"/>
          <w:szCs w:val="18"/>
        </w:rPr>
        <w:fldChar w:fldCharType="begin"/>
      </w:r>
      <w:r w:rsidRPr="00F71B62">
        <w:rPr>
          <w:rFonts w:eastAsia="Calibri" w:cs="Times New Roman"/>
          <w:i/>
          <w:iCs/>
          <w:sz w:val="16"/>
          <w:szCs w:val="18"/>
        </w:rPr>
        <w:instrText xml:space="preserve"> SEQ Abb. \* ARABIC </w:instrText>
      </w:r>
      <w:r w:rsidRPr="00F71B62">
        <w:rPr>
          <w:rFonts w:eastAsia="Calibri" w:cs="Times New Roman"/>
          <w:b/>
          <w:i/>
          <w:iCs/>
          <w:sz w:val="16"/>
          <w:szCs w:val="18"/>
        </w:rPr>
        <w:fldChar w:fldCharType="separate"/>
      </w:r>
      <w:r w:rsidR="00066EB8">
        <w:rPr>
          <w:rFonts w:eastAsia="Calibri" w:cs="Times New Roman"/>
          <w:i/>
          <w:iCs/>
          <w:noProof/>
          <w:sz w:val="16"/>
          <w:szCs w:val="18"/>
        </w:rPr>
        <w:t>1</w:t>
      </w:r>
      <w:r w:rsidRPr="00F71B62">
        <w:rPr>
          <w:rFonts w:eastAsia="Calibri" w:cs="Times New Roman"/>
          <w:b/>
          <w:i/>
          <w:iCs/>
          <w:sz w:val="16"/>
          <w:szCs w:val="18"/>
        </w:rPr>
        <w:fldChar w:fldCharType="end"/>
      </w:r>
      <w:r w:rsidRPr="00F71B62">
        <w:rPr>
          <w:rFonts w:eastAsia="Calibri" w:cs="Times New Roman"/>
          <w:i/>
          <w:iCs/>
          <w:sz w:val="16"/>
          <w:szCs w:val="18"/>
        </w:rPr>
        <w:t xml:space="preserve">: </w:t>
      </w:r>
      <w:hyperlink r:id="rId10" w:history="1">
        <w:r w:rsidRPr="00F71B62">
          <w:rPr>
            <w:rFonts w:eastAsia="Calibri" w:cs="Times New Roman"/>
            <w:i/>
            <w:iCs/>
            <w:sz w:val="16"/>
            <w:szCs w:val="18"/>
            <w:u w:val="single"/>
          </w:rPr>
          <w:t>www.israeli-art.com/satire/koscher.htm</w:t>
        </w:r>
      </w:hyperlink>
    </w:p>
    <w:p w14:paraId="51BBFF98" w14:textId="77777777" w:rsidR="00F71B62" w:rsidRPr="00F71B62" w:rsidRDefault="00F71B62" w:rsidP="00F71B62">
      <w:pPr>
        <w:spacing w:before="360" w:after="120" w:line="240" w:lineRule="auto"/>
        <w:rPr>
          <w:rFonts w:eastAsia="Calibri" w:cs="Times New Roman"/>
          <w:b/>
          <w:bCs/>
          <w:sz w:val="24"/>
          <w:szCs w:val="24"/>
        </w:rPr>
      </w:pPr>
      <w:r w:rsidRPr="00F71B62">
        <w:rPr>
          <w:rFonts w:eastAsia="Calibri" w:cs="Times New Roman"/>
          <w:b/>
          <w:bCs/>
          <w:sz w:val="24"/>
          <w:szCs w:val="24"/>
        </w:rPr>
        <w:t>Aufgaben:</w:t>
      </w:r>
    </w:p>
    <w:p w14:paraId="34495272" w14:textId="77777777" w:rsidR="00F71B62" w:rsidRPr="00F71B62" w:rsidRDefault="00F71B62" w:rsidP="00F71B62">
      <w:pPr>
        <w:pStyle w:val="Listenabsatz"/>
        <w:numPr>
          <w:ilvl w:val="0"/>
          <w:numId w:val="10"/>
        </w:numPr>
        <w:spacing w:after="120" w:line="240" w:lineRule="auto"/>
        <w:ind w:left="714" w:hanging="357"/>
        <w:contextualSpacing w:val="0"/>
        <w:rPr>
          <w:rFonts w:eastAsia="Calibri" w:cs="Times New Roman"/>
          <w:sz w:val="24"/>
        </w:rPr>
      </w:pPr>
      <w:r w:rsidRPr="00F71B62">
        <w:rPr>
          <w:rFonts w:eastAsia="Calibri" w:cs="Times New Roman"/>
          <w:sz w:val="24"/>
        </w:rPr>
        <w:t xml:space="preserve">Schreibt alles Regel der jüdischen Speisegesetze auf, die ihr im Text finden könnt. </w:t>
      </w:r>
      <w:r w:rsidRPr="00F71B62">
        <w:rPr>
          <w:rFonts w:eastAsia="Calibri" w:cs="Times New Roman"/>
          <w:sz w:val="20"/>
          <w:szCs w:val="18"/>
        </w:rPr>
        <w:t>[Reproduktion]</w:t>
      </w:r>
    </w:p>
    <w:p w14:paraId="419A7AA9" w14:textId="2A87BCE8" w:rsidR="00F71B62" w:rsidRPr="00F71B62" w:rsidRDefault="00F71B62" w:rsidP="00F71B62">
      <w:pPr>
        <w:pStyle w:val="Listenabsatz"/>
        <w:numPr>
          <w:ilvl w:val="0"/>
          <w:numId w:val="10"/>
        </w:numPr>
        <w:spacing w:after="120" w:line="240" w:lineRule="auto"/>
        <w:ind w:left="714" w:hanging="357"/>
        <w:contextualSpacing w:val="0"/>
        <w:rPr>
          <w:rFonts w:eastAsia="Calibri" w:cs="Times New Roman"/>
          <w:sz w:val="24"/>
        </w:rPr>
      </w:pPr>
      <w:r w:rsidRPr="00F71B62">
        <w:rPr>
          <w:rFonts w:eastAsia="Calibri" w:cs="Times New Roman"/>
          <w:sz w:val="24"/>
        </w:rPr>
        <w:t xml:space="preserve">Besorgt euch die Speisekarte eines Restaurants, einer Kantine oder eines Internates. Schreibt alle Gerichte untereinander hin und kreuzt die unreinen (hebr.: ‚treife‘) Gerichte an. Könnte man diese Gerichte zu koscheren umändern? Versucht es! </w:t>
      </w:r>
      <w:r w:rsidRPr="00F71B62">
        <w:rPr>
          <w:rFonts w:eastAsia="Calibri" w:cs="Times New Roman"/>
          <w:sz w:val="20"/>
          <w:szCs w:val="18"/>
        </w:rPr>
        <w:t>[Transfer]</w:t>
      </w:r>
    </w:p>
    <w:tbl>
      <w:tblPr>
        <w:tblStyle w:val="Tabellenraster1"/>
        <w:tblW w:w="0" w:type="auto"/>
        <w:tblLook w:val="04A0" w:firstRow="1" w:lastRow="0" w:firstColumn="1" w:lastColumn="0" w:noHBand="0" w:noVBand="1"/>
      </w:tblPr>
      <w:tblGrid>
        <w:gridCol w:w="3693"/>
        <w:gridCol w:w="1766"/>
        <w:gridCol w:w="3601"/>
      </w:tblGrid>
      <w:tr w:rsidR="00F71B62" w:rsidRPr="00F71B62" w14:paraId="70EE4B91" w14:textId="77777777" w:rsidTr="00656F66">
        <w:tc>
          <w:tcPr>
            <w:tcW w:w="3964" w:type="dxa"/>
          </w:tcPr>
          <w:p w14:paraId="5E606EE6" w14:textId="77777777" w:rsidR="00F71B62" w:rsidRPr="00F71B62" w:rsidRDefault="00F71B62" w:rsidP="00F71B62">
            <w:pPr>
              <w:spacing w:after="120" w:line="240" w:lineRule="auto"/>
              <w:ind w:firstLine="284"/>
              <w:jc w:val="center"/>
              <w:rPr>
                <w:rFonts w:eastAsia="Calibri" w:cs="Times New Roman"/>
                <w:sz w:val="24"/>
              </w:rPr>
            </w:pPr>
            <w:r w:rsidRPr="00F71B62">
              <w:rPr>
                <w:rFonts w:eastAsia="Calibri" w:cs="Times New Roman"/>
                <w:sz w:val="24"/>
              </w:rPr>
              <w:t>Speise / Gang</w:t>
            </w:r>
          </w:p>
        </w:tc>
        <w:tc>
          <w:tcPr>
            <w:tcW w:w="1560" w:type="dxa"/>
          </w:tcPr>
          <w:p w14:paraId="348B4EAA" w14:textId="77777777" w:rsidR="00F71B62" w:rsidRPr="00F71B62" w:rsidRDefault="00F71B62" w:rsidP="00F71B62">
            <w:pPr>
              <w:spacing w:after="120" w:line="240" w:lineRule="auto"/>
              <w:ind w:firstLine="284"/>
              <w:jc w:val="center"/>
              <w:rPr>
                <w:rFonts w:eastAsia="Calibri" w:cs="Times New Roman"/>
                <w:sz w:val="24"/>
              </w:rPr>
            </w:pPr>
            <w:r w:rsidRPr="00F71B62">
              <w:rPr>
                <w:rFonts w:eastAsia="Calibri" w:cs="Times New Roman"/>
                <w:sz w:val="24"/>
              </w:rPr>
              <w:t>Treife/unrein</w:t>
            </w:r>
          </w:p>
        </w:tc>
        <w:tc>
          <w:tcPr>
            <w:tcW w:w="3827" w:type="dxa"/>
          </w:tcPr>
          <w:p w14:paraId="5F5592D1" w14:textId="77777777" w:rsidR="00F71B62" w:rsidRPr="00F71B62" w:rsidRDefault="00F71B62" w:rsidP="00F71B62">
            <w:pPr>
              <w:spacing w:after="120" w:line="240" w:lineRule="auto"/>
              <w:ind w:firstLine="284"/>
              <w:jc w:val="center"/>
              <w:rPr>
                <w:rFonts w:eastAsia="Calibri" w:cs="Times New Roman"/>
                <w:sz w:val="24"/>
              </w:rPr>
            </w:pPr>
            <w:r w:rsidRPr="00F71B62">
              <w:rPr>
                <w:rFonts w:eastAsia="Calibri" w:cs="Times New Roman"/>
                <w:sz w:val="24"/>
              </w:rPr>
              <w:t>Änderung</w:t>
            </w:r>
          </w:p>
        </w:tc>
      </w:tr>
      <w:tr w:rsidR="00F71B62" w:rsidRPr="00F71B62" w14:paraId="1C0B557C" w14:textId="77777777" w:rsidTr="00656F66">
        <w:tc>
          <w:tcPr>
            <w:tcW w:w="3964" w:type="dxa"/>
          </w:tcPr>
          <w:p w14:paraId="00D5EC3F" w14:textId="77777777" w:rsidR="00F71B62" w:rsidRPr="00F71B62" w:rsidRDefault="00F71B62" w:rsidP="00F71B62">
            <w:pPr>
              <w:spacing w:after="600" w:line="720" w:lineRule="auto"/>
              <w:ind w:firstLine="284"/>
              <w:rPr>
                <w:rFonts w:eastAsia="Calibri" w:cs="Times New Roman"/>
                <w:sz w:val="24"/>
              </w:rPr>
            </w:pPr>
          </w:p>
        </w:tc>
        <w:tc>
          <w:tcPr>
            <w:tcW w:w="1560" w:type="dxa"/>
          </w:tcPr>
          <w:p w14:paraId="29D4D606" w14:textId="77777777" w:rsidR="00F71B62" w:rsidRPr="00F71B62" w:rsidRDefault="00F71B62" w:rsidP="00F71B62">
            <w:pPr>
              <w:spacing w:after="600" w:line="720" w:lineRule="auto"/>
              <w:ind w:firstLine="284"/>
              <w:rPr>
                <w:rFonts w:eastAsia="Calibri" w:cs="Times New Roman"/>
                <w:sz w:val="24"/>
              </w:rPr>
            </w:pPr>
          </w:p>
        </w:tc>
        <w:tc>
          <w:tcPr>
            <w:tcW w:w="3827" w:type="dxa"/>
          </w:tcPr>
          <w:p w14:paraId="6523734E" w14:textId="77777777" w:rsidR="00F71B62" w:rsidRPr="00F71B62" w:rsidRDefault="00F71B62" w:rsidP="00F71B62">
            <w:pPr>
              <w:spacing w:after="600" w:line="720" w:lineRule="auto"/>
              <w:ind w:firstLine="284"/>
              <w:rPr>
                <w:rFonts w:eastAsia="Calibri" w:cs="Times New Roman"/>
                <w:sz w:val="24"/>
              </w:rPr>
            </w:pPr>
          </w:p>
        </w:tc>
      </w:tr>
      <w:tr w:rsidR="00F71B62" w:rsidRPr="00F71B62" w14:paraId="46241733" w14:textId="77777777" w:rsidTr="00656F66">
        <w:tc>
          <w:tcPr>
            <w:tcW w:w="3964" w:type="dxa"/>
          </w:tcPr>
          <w:p w14:paraId="79DB459E" w14:textId="77777777" w:rsidR="00F71B62" w:rsidRPr="00F71B62" w:rsidRDefault="00F71B62" w:rsidP="00F71B62">
            <w:pPr>
              <w:spacing w:after="600" w:line="720" w:lineRule="auto"/>
              <w:ind w:firstLine="284"/>
              <w:rPr>
                <w:rFonts w:eastAsia="Calibri" w:cs="Times New Roman"/>
                <w:sz w:val="24"/>
              </w:rPr>
            </w:pPr>
          </w:p>
        </w:tc>
        <w:tc>
          <w:tcPr>
            <w:tcW w:w="1560" w:type="dxa"/>
          </w:tcPr>
          <w:p w14:paraId="6C0ABADA" w14:textId="77777777" w:rsidR="00F71B62" w:rsidRPr="00F71B62" w:rsidRDefault="00F71B62" w:rsidP="00F71B62">
            <w:pPr>
              <w:spacing w:after="600" w:line="720" w:lineRule="auto"/>
              <w:ind w:firstLine="284"/>
              <w:rPr>
                <w:rFonts w:eastAsia="Calibri" w:cs="Times New Roman"/>
                <w:sz w:val="24"/>
              </w:rPr>
            </w:pPr>
          </w:p>
        </w:tc>
        <w:tc>
          <w:tcPr>
            <w:tcW w:w="3827" w:type="dxa"/>
          </w:tcPr>
          <w:p w14:paraId="72AF3228" w14:textId="77777777" w:rsidR="00F71B62" w:rsidRPr="00F71B62" w:rsidRDefault="00F71B62" w:rsidP="00F71B62">
            <w:pPr>
              <w:spacing w:after="600" w:line="720" w:lineRule="auto"/>
              <w:ind w:firstLine="284"/>
              <w:rPr>
                <w:rFonts w:eastAsia="Calibri" w:cs="Times New Roman"/>
                <w:sz w:val="24"/>
              </w:rPr>
            </w:pPr>
          </w:p>
        </w:tc>
      </w:tr>
      <w:tr w:rsidR="00F71B62" w:rsidRPr="00F71B62" w14:paraId="7A04A809" w14:textId="77777777" w:rsidTr="00656F66">
        <w:tc>
          <w:tcPr>
            <w:tcW w:w="3964" w:type="dxa"/>
          </w:tcPr>
          <w:p w14:paraId="719AE44E" w14:textId="77777777" w:rsidR="00F71B62" w:rsidRPr="00F71B62" w:rsidRDefault="00F71B62" w:rsidP="00F71B62">
            <w:pPr>
              <w:spacing w:after="600" w:line="720" w:lineRule="auto"/>
              <w:ind w:firstLine="284"/>
              <w:rPr>
                <w:rFonts w:eastAsia="Calibri" w:cs="Times New Roman"/>
                <w:sz w:val="24"/>
              </w:rPr>
            </w:pPr>
          </w:p>
        </w:tc>
        <w:tc>
          <w:tcPr>
            <w:tcW w:w="1560" w:type="dxa"/>
          </w:tcPr>
          <w:p w14:paraId="5E3569F0" w14:textId="77777777" w:rsidR="00F71B62" w:rsidRPr="00F71B62" w:rsidRDefault="00F71B62" w:rsidP="00F71B62">
            <w:pPr>
              <w:spacing w:after="600" w:line="720" w:lineRule="auto"/>
              <w:ind w:firstLine="284"/>
              <w:rPr>
                <w:rFonts w:eastAsia="Calibri" w:cs="Times New Roman"/>
                <w:sz w:val="24"/>
              </w:rPr>
            </w:pPr>
          </w:p>
        </w:tc>
        <w:tc>
          <w:tcPr>
            <w:tcW w:w="3827" w:type="dxa"/>
          </w:tcPr>
          <w:p w14:paraId="422E01B7" w14:textId="77777777" w:rsidR="00F71B62" w:rsidRPr="00F71B62" w:rsidRDefault="00F71B62" w:rsidP="00F71B62">
            <w:pPr>
              <w:spacing w:after="600" w:line="720" w:lineRule="auto"/>
              <w:ind w:firstLine="284"/>
              <w:rPr>
                <w:rFonts w:eastAsia="Calibri" w:cs="Times New Roman"/>
                <w:sz w:val="24"/>
              </w:rPr>
            </w:pPr>
          </w:p>
        </w:tc>
      </w:tr>
      <w:tr w:rsidR="00F71B62" w:rsidRPr="00F71B62" w14:paraId="6EEF0CC7" w14:textId="77777777" w:rsidTr="00656F66">
        <w:tc>
          <w:tcPr>
            <w:tcW w:w="3964" w:type="dxa"/>
          </w:tcPr>
          <w:p w14:paraId="1FAF6A51" w14:textId="77777777" w:rsidR="00F71B62" w:rsidRPr="00F71B62" w:rsidRDefault="00F71B62" w:rsidP="00F71B62">
            <w:pPr>
              <w:spacing w:after="600" w:line="720" w:lineRule="auto"/>
              <w:ind w:firstLine="284"/>
              <w:rPr>
                <w:rFonts w:eastAsia="Calibri" w:cs="Times New Roman"/>
                <w:sz w:val="24"/>
              </w:rPr>
            </w:pPr>
          </w:p>
        </w:tc>
        <w:tc>
          <w:tcPr>
            <w:tcW w:w="1560" w:type="dxa"/>
          </w:tcPr>
          <w:p w14:paraId="278E6172" w14:textId="77777777" w:rsidR="00F71B62" w:rsidRPr="00F71B62" w:rsidRDefault="00F71B62" w:rsidP="00F71B62">
            <w:pPr>
              <w:spacing w:after="600" w:line="720" w:lineRule="auto"/>
              <w:ind w:firstLine="284"/>
              <w:rPr>
                <w:rFonts w:eastAsia="Calibri" w:cs="Times New Roman"/>
                <w:sz w:val="24"/>
              </w:rPr>
            </w:pPr>
          </w:p>
        </w:tc>
        <w:tc>
          <w:tcPr>
            <w:tcW w:w="3827" w:type="dxa"/>
          </w:tcPr>
          <w:p w14:paraId="1C3D18D9" w14:textId="77777777" w:rsidR="00F71B62" w:rsidRPr="00F71B62" w:rsidRDefault="00F71B62" w:rsidP="00F71B62">
            <w:pPr>
              <w:spacing w:after="600" w:line="720" w:lineRule="auto"/>
              <w:ind w:firstLine="284"/>
              <w:rPr>
                <w:rFonts w:eastAsia="Calibri" w:cs="Times New Roman"/>
                <w:sz w:val="24"/>
              </w:rPr>
            </w:pPr>
          </w:p>
        </w:tc>
      </w:tr>
      <w:tr w:rsidR="00F71B62" w:rsidRPr="00F71B62" w14:paraId="20C2CC32" w14:textId="77777777" w:rsidTr="00656F66">
        <w:tc>
          <w:tcPr>
            <w:tcW w:w="3964" w:type="dxa"/>
          </w:tcPr>
          <w:p w14:paraId="63CA273A" w14:textId="77777777" w:rsidR="00F71B62" w:rsidRPr="00F71B62" w:rsidRDefault="00F71B62" w:rsidP="00F71B62">
            <w:pPr>
              <w:spacing w:after="600" w:line="720" w:lineRule="auto"/>
              <w:ind w:firstLine="284"/>
              <w:rPr>
                <w:rFonts w:eastAsia="Calibri" w:cs="Times New Roman"/>
                <w:sz w:val="24"/>
              </w:rPr>
            </w:pPr>
          </w:p>
        </w:tc>
        <w:tc>
          <w:tcPr>
            <w:tcW w:w="1560" w:type="dxa"/>
          </w:tcPr>
          <w:p w14:paraId="5D4FBC80" w14:textId="77777777" w:rsidR="00F71B62" w:rsidRPr="00F71B62" w:rsidRDefault="00F71B62" w:rsidP="00F71B62">
            <w:pPr>
              <w:spacing w:after="600" w:line="720" w:lineRule="auto"/>
              <w:ind w:firstLine="284"/>
              <w:rPr>
                <w:rFonts w:eastAsia="Calibri" w:cs="Times New Roman"/>
                <w:sz w:val="24"/>
              </w:rPr>
            </w:pPr>
          </w:p>
        </w:tc>
        <w:tc>
          <w:tcPr>
            <w:tcW w:w="3827" w:type="dxa"/>
          </w:tcPr>
          <w:p w14:paraId="56FF71EF" w14:textId="77777777" w:rsidR="00F71B62" w:rsidRPr="00F71B62" w:rsidRDefault="00F71B62" w:rsidP="00F71B62">
            <w:pPr>
              <w:spacing w:after="600" w:line="720" w:lineRule="auto"/>
              <w:ind w:firstLine="284"/>
              <w:rPr>
                <w:rFonts w:eastAsia="Calibri" w:cs="Times New Roman"/>
                <w:sz w:val="24"/>
              </w:rPr>
            </w:pPr>
          </w:p>
        </w:tc>
      </w:tr>
      <w:tr w:rsidR="00F71B62" w:rsidRPr="00F71B62" w14:paraId="099B0977" w14:textId="77777777" w:rsidTr="00656F66">
        <w:tc>
          <w:tcPr>
            <w:tcW w:w="3964" w:type="dxa"/>
          </w:tcPr>
          <w:p w14:paraId="6C2062FE" w14:textId="77777777" w:rsidR="00F71B62" w:rsidRPr="00F71B62" w:rsidRDefault="00F71B62" w:rsidP="00F71B62">
            <w:pPr>
              <w:spacing w:after="600" w:line="720" w:lineRule="auto"/>
              <w:ind w:firstLine="284"/>
              <w:rPr>
                <w:rFonts w:eastAsia="Calibri" w:cs="Times New Roman"/>
                <w:sz w:val="24"/>
              </w:rPr>
            </w:pPr>
          </w:p>
        </w:tc>
        <w:tc>
          <w:tcPr>
            <w:tcW w:w="1560" w:type="dxa"/>
          </w:tcPr>
          <w:p w14:paraId="31829965" w14:textId="77777777" w:rsidR="00F71B62" w:rsidRPr="00F71B62" w:rsidRDefault="00F71B62" w:rsidP="00F71B62">
            <w:pPr>
              <w:spacing w:after="600" w:line="720" w:lineRule="auto"/>
              <w:ind w:firstLine="284"/>
              <w:rPr>
                <w:rFonts w:eastAsia="Calibri" w:cs="Times New Roman"/>
                <w:sz w:val="24"/>
              </w:rPr>
            </w:pPr>
          </w:p>
        </w:tc>
        <w:tc>
          <w:tcPr>
            <w:tcW w:w="3827" w:type="dxa"/>
          </w:tcPr>
          <w:p w14:paraId="7A43798D" w14:textId="77777777" w:rsidR="00F71B62" w:rsidRPr="00F71B62" w:rsidRDefault="00F71B62" w:rsidP="00F71B62">
            <w:pPr>
              <w:spacing w:after="600" w:line="720" w:lineRule="auto"/>
              <w:ind w:firstLine="284"/>
              <w:rPr>
                <w:rFonts w:eastAsia="Calibri" w:cs="Times New Roman"/>
                <w:sz w:val="24"/>
              </w:rPr>
            </w:pPr>
          </w:p>
        </w:tc>
      </w:tr>
      <w:tr w:rsidR="00F71B62" w:rsidRPr="00F71B62" w14:paraId="25FE8E42" w14:textId="77777777" w:rsidTr="00656F66">
        <w:tc>
          <w:tcPr>
            <w:tcW w:w="3964" w:type="dxa"/>
          </w:tcPr>
          <w:p w14:paraId="1BC6DBCC" w14:textId="77777777" w:rsidR="00F71B62" w:rsidRPr="00F71B62" w:rsidRDefault="00F71B62" w:rsidP="00F71B62">
            <w:pPr>
              <w:spacing w:after="600" w:line="720" w:lineRule="auto"/>
              <w:ind w:firstLine="284"/>
              <w:rPr>
                <w:rFonts w:eastAsia="Calibri" w:cs="Times New Roman"/>
                <w:sz w:val="24"/>
              </w:rPr>
            </w:pPr>
          </w:p>
        </w:tc>
        <w:tc>
          <w:tcPr>
            <w:tcW w:w="1560" w:type="dxa"/>
          </w:tcPr>
          <w:p w14:paraId="36EAD21D" w14:textId="77777777" w:rsidR="00F71B62" w:rsidRPr="00F71B62" w:rsidRDefault="00F71B62" w:rsidP="00F71B62">
            <w:pPr>
              <w:spacing w:after="600" w:line="720" w:lineRule="auto"/>
              <w:ind w:firstLine="284"/>
              <w:rPr>
                <w:rFonts w:eastAsia="Calibri" w:cs="Times New Roman"/>
                <w:sz w:val="24"/>
              </w:rPr>
            </w:pPr>
          </w:p>
        </w:tc>
        <w:tc>
          <w:tcPr>
            <w:tcW w:w="3827" w:type="dxa"/>
          </w:tcPr>
          <w:p w14:paraId="698B746E" w14:textId="77777777" w:rsidR="00F71B62" w:rsidRPr="00F71B62" w:rsidRDefault="00F71B62" w:rsidP="00F71B62">
            <w:pPr>
              <w:spacing w:after="600" w:line="720" w:lineRule="auto"/>
              <w:ind w:firstLine="284"/>
              <w:rPr>
                <w:rFonts w:eastAsia="Calibri" w:cs="Times New Roman"/>
                <w:sz w:val="24"/>
              </w:rPr>
            </w:pPr>
          </w:p>
        </w:tc>
      </w:tr>
    </w:tbl>
    <w:p w14:paraId="049873FC" w14:textId="39B72433" w:rsidR="00F71B62" w:rsidRPr="00F71B62" w:rsidRDefault="00F71B62" w:rsidP="00315B98">
      <w:pPr>
        <w:pStyle w:val="Listenabsatz"/>
        <w:numPr>
          <w:ilvl w:val="0"/>
          <w:numId w:val="10"/>
        </w:numPr>
        <w:spacing w:before="240" w:after="120" w:line="240" w:lineRule="auto"/>
        <w:rPr>
          <w:rFonts w:eastAsia="Calibri" w:cs="Times New Roman"/>
          <w:sz w:val="24"/>
        </w:rPr>
      </w:pPr>
      <w:r w:rsidRPr="00F71B62">
        <w:rPr>
          <w:rFonts w:eastAsia="Calibri" w:cs="Times New Roman"/>
          <w:sz w:val="24"/>
        </w:rPr>
        <w:t xml:space="preserve">Informiert euch über die Rechtslage </w:t>
      </w:r>
      <w:r>
        <w:rPr>
          <w:rFonts w:eastAsia="Calibri" w:cs="Times New Roman"/>
          <w:sz w:val="24"/>
        </w:rPr>
        <w:t xml:space="preserve">zur </w:t>
      </w:r>
      <w:r w:rsidRPr="00F71B62">
        <w:rPr>
          <w:rFonts w:eastAsia="Calibri" w:cs="Times New Roman"/>
          <w:sz w:val="24"/>
        </w:rPr>
        <w:t xml:space="preserve">Haltung </w:t>
      </w:r>
      <w:r>
        <w:rPr>
          <w:rFonts w:eastAsia="Calibri" w:cs="Times New Roman"/>
          <w:sz w:val="24"/>
        </w:rPr>
        <w:t xml:space="preserve">und Schlachtung </w:t>
      </w:r>
      <w:r w:rsidRPr="00F71B62">
        <w:rPr>
          <w:rFonts w:eastAsia="Calibri" w:cs="Times New Roman"/>
          <w:sz w:val="24"/>
        </w:rPr>
        <w:t>landwirtschaftlicher Nutztiere in Österreich.</w:t>
      </w:r>
    </w:p>
    <w:p w14:paraId="67A64BF5" w14:textId="77777777" w:rsidR="00F71B62" w:rsidRPr="00F71B62" w:rsidRDefault="00F71B62" w:rsidP="00F71B62">
      <w:pPr>
        <w:pStyle w:val="Listenabsatz"/>
        <w:numPr>
          <w:ilvl w:val="0"/>
          <w:numId w:val="12"/>
        </w:numPr>
        <w:spacing w:after="120" w:line="240" w:lineRule="auto"/>
        <w:rPr>
          <w:rFonts w:eastAsia="Calibri" w:cs="Times New Roman"/>
          <w:sz w:val="24"/>
        </w:rPr>
      </w:pPr>
      <w:r w:rsidRPr="00F71B62">
        <w:rPr>
          <w:rFonts w:eastAsia="Calibri" w:cs="Times New Roman"/>
          <w:sz w:val="24"/>
        </w:rPr>
        <w:t xml:space="preserve">Beschreibe die üblichen Tötungs-/Schlachtabläuf. </w:t>
      </w:r>
      <w:r w:rsidRPr="00F71B62">
        <w:rPr>
          <w:rFonts w:eastAsia="Calibri" w:cs="Times New Roman"/>
          <w:sz w:val="20"/>
          <w:szCs w:val="18"/>
        </w:rPr>
        <w:t>[Reproduktion]</w:t>
      </w:r>
    </w:p>
    <w:p w14:paraId="71BCE5CB" w14:textId="77777777" w:rsidR="00F71B62" w:rsidRPr="00F71B62" w:rsidRDefault="00F71B62" w:rsidP="00F71B62">
      <w:pPr>
        <w:pStyle w:val="Listenabsatz"/>
        <w:numPr>
          <w:ilvl w:val="0"/>
          <w:numId w:val="12"/>
        </w:numPr>
        <w:spacing w:after="120" w:line="240" w:lineRule="auto"/>
        <w:rPr>
          <w:rFonts w:eastAsia="Calibri" w:cs="Times New Roman"/>
          <w:sz w:val="24"/>
        </w:rPr>
      </w:pPr>
      <w:r w:rsidRPr="00F71B62">
        <w:rPr>
          <w:rFonts w:eastAsia="Calibri" w:cs="Times New Roman"/>
          <w:sz w:val="24"/>
        </w:rPr>
        <w:t xml:space="preserve">Nenne Methoden der Tiertötung, die du moralisch/menschlich vertretbar hälst und begründe deine Meinung. </w:t>
      </w:r>
      <w:r w:rsidRPr="00F71B62">
        <w:rPr>
          <w:rFonts w:eastAsia="Calibri" w:cs="Times New Roman"/>
          <w:sz w:val="20"/>
          <w:szCs w:val="18"/>
        </w:rPr>
        <w:t>[Denken/Reflexion]</w:t>
      </w:r>
    </w:p>
    <w:p w14:paraId="76C89D3F" w14:textId="77777777" w:rsidR="00F71B62" w:rsidRPr="00F71B62" w:rsidRDefault="00F71B62" w:rsidP="00F71B62">
      <w:pPr>
        <w:pStyle w:val="Listenabsatz"/>
        <w:numPr>
          <w:ilvl w:val="0"/>
          <w:numId w:val="12"/>
        </w:numPr>
        <w:spacing w:after="120" w:line="240" w:lineRule="auto"/>
        <w:rPr>
          <w:rFonts w:eastAsia="Calibri" w:cs="Times New Roman"/>
          <w:sz w:val="24"/>
        </w:rPr>
      </w:pPr>
      <w:r w:rsidRPr="00F71B62">
        <w:rPr>
          <w:rFonts w:eastAsia="Calibri" w:cs="Times New Roman"/>
          <w:sz w:val="24"/>
        </w:rPr>
        <w:t xml:space="preserve">Nenne die Bedingungen, unter denen in Österreich das Schächten erlaubt oder verboten ist. </w:t>
      </w:r>
      <w:r w:rsidRPr="00F71B62">
        <w:rPr>
          <w:rFonts w:eastAsia="Calibri" w:cs="Times New Roman"/>
          <w:sz w:val="20"/>
          <w:szCs w:val="18"/>
        </w:rPr>
        <w:t>[Reproduktion]</w:t>
      </w:r>
    </w:p>
    <w:p w14:paraId="09456783" w14:textId="77777777" w:rsidR="00F71B62" w:rsidRPr="00F71B62" w:rsidRDefault="00F71B62" w:rsidP="00F71B62">
      <w:pPr>
        <w:pStyle w:val="Listenabsatz"/>
        <w:numPr>
          <w:ilvl w:val="0"/>
          <w:numId w:val="12"/>
        </w:numPr>
        <w:spacing w:after="120" w:line="240" w:lineRule="auto"/>
        <w:rPr>
          <w:rFonts w:eastAsia="Calibri" w:cs="Times New Roman"/>
          <w:sz w:val="24"/>
        </w:rPr>
      </w:pPr>
      <w:r w:rsidRPr="00F71B62">
        <w:rPr>
          <w:rFonts w:eastAsia="Calibri" w:cs="Times New Roman"/>
          <w:sz w:val="24"/>
        </w:rPr>
        <w:t xml:space="preserve">Nenne Methoden der Schächtung und der Schlachtung von Nutztieren, die du für moralisch gut hältst und begründe deine Meinung. </w:t>
      </w:r>
      <w:r w:rsidRPr="00F71B62">
        <w:rPr>
          <w:rFonts w:eastAsia="Calibri" w:cs="Times New Roman"/>
          <w:sz w:val="20"/>
          <w:szCs w:val="18"/>
        </w:rPr>
        <w:t>[Denken/Reflexion]</w:t>
      </w:r>
    </w:p>
    <w:p w14:paraId="46A0B62D" w14:textId="77777777" w:rsidR="00F71B62" w:rsidRPr="00F71B62" w:rsidRDefault="00F71B62" w:rsidP="00F71B62">
      <w:pPr>
        <w:spacing w:before="600" w:after="120" w:line="240" w:lineRule="auto"/>
        <w:contextualSpacing/>
        <w:rPr>
          <w:rFonts w:eastAsia="Calibri" w:cs="Times New Roman"/>
          <w:b/>
          <w:sz w:val="18"/>
        </w:rPr>
      </w:pPr>
      <w:r w:rsidRPr="00F71B62">
        <w:rPr>
          <w:rFonts w:eastAsia="Calibri" w:cs="Times New Roman"/>
          <w:b/>
          <w:sz w:val="18"/>
        </w:rPr>
        <w:t>Quelle:</w:t>
      </w:r>
    </w:p>
    <w:p w14:paraId="75D37F9F" w14:textId="4DD3ECA0" w:rsidR="00F71B62" w:rsidRPr="00B97D49" w:rsidRDefault="00F71B62" w:rsidP="00B97D49">
      <w:pPr>
        <w:pStyle w:val="Listenabsatz"/>
        <w:numPr>
          <w:ilvl w:val="0"/>
          <w:numId w:val="13"/>
        </w:numPr>
        <w:spacing w:after="480" w:line="240" w:lineRule="auto"/>
        <w:rPr>
          <w:rFonts w:eastAsia="Calibri" w:cs="Times New Roman"/>
          <w:sz w:val="20"/>
          <w:szCs w:val="18"/>
        </w:rPr>
      </w:pPr>
      <w:r w:rsidRPr="00B97D49">
        <w:rPr>
          <w:rFonts w:eastAsia="Calibri" w:cs="Times New Roman"/>
          <w:sz w:val="20"/>
          <w:szCs w:val="18"/>
        </w:rPr>
        <w:t xml:space="preserve">Herschke, Alexander / Mayer, Marianne / Steiger, Siegfried / Vogler, Alfred: Religion vernetzt 9. Unterrichtswerk für katholische Religionslehre an Gymnasien (2007), München (Kösel) </w:t>
      </w:r>
      <w:r w:rsidRPr="00B97D49">
        <w:rPr>
          <w:rFonts w:eastAsia="Calibri" w:cs="Times New Roman"/>
          <w:sz w:val="20"/>
          <w:szCs w:val="18"/>
          <w:vertAlign w:val="superscript"/>
        </w:rPr>
        <w:t>2</w:t>
      </w:r>
      <w:r w:rsidRPr="00B97D49">
        <w:rPr>
          <w:rFonts w:eastAsia="Calibri" w:cs="Times New Roman"/>
          <w:sz w:val="20"/>
          <w:szCs w:val="18"/>
        </w:rPr>
        <w:t>2008, S. 39</w:t>
      </w:r>
    </w:p>
    <w:sectPr w:rsidR="00F71B62" w:rsidRPr="00B97D49" w:rsidSect="00E33A8F">
      <w:headerReference w:type="default" r:id="rId11"/>
      <w:footerReference w:type="default" r:id="rId12"/>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7176" w14:textId="77777777" w:rsidR="0082018D" w:rsidRDefault="0082018D" w:rsidP="009042F2">
      <w:pPr>
        <w:spacing w:after="0" w:line="240" w:lineRule="auto"/>
      </w:pPr>
      <w:r>
        <w:separator/>
      </w:r>
    </w:p>
  </w:endnote>
  <w:endnote w:type="continuationSeparator" w:id="0">
    <w:p w14:paraId="7E05DF9D" w14:textId="77777777" w:rsidR="0082018D" w:rsidRDefault="0082018D"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28C7D7F7"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066EB8">
              <w:rPr>
                <w:bCs/>
                <w:noProof/>
                <w:sz w:val="16"/>
                <w:szCs w:val="16"/>
              </w:rPr>
              <w:t>Judentum. Koscher essen - MB 232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B1C4" w14:textId="77777777" w:rsidR="0082018D" w:rsidRDefault="0082018D" w:rsidP="009042F2">
      <w:pPr>
        <w:spacing w:after="0" w:line="240" w:lineRule="auto"/>
      </w:pPr>
      <w:r>
        <w:separator/>
      </w:r>
    </w:p>
  </w:footnote>
  <w:footnote w:type="continuationSeparator" w:id="0">
    <w:p w14:paraId="2E040EEA" w14:textId="77777777" w:rsidR="0082018D" w:rsidRDefault="0082018D"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83366D"/>
    <w:multiLevelType w:val="hybridMultilevel"/>
    <w:tmpl w:val="688C609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D97C4C"/>
    <w:multiLevelType w:val="hybridMultilevel"/>
    <w:tmpl w:val="2C8452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6669D9"/>
    <w:multiLevelType w:val="hybridMultilevel"/>
    <w:tmpl w:val="F5C04C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4B64EE"/>
    <w:multiLevelType w:val="hybridMultilevel"/>
    <w:tmpl w:val="83028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BC659E"/>
    <w:multiLevelType w:val="hybridMultilevel"/>
    <w:tmpl w:val="629EB8D6"/>
    <w:lvl w:ilvl="0" w:tplc="0C070017">
      <w:start w:val="1"/>
      <w:numFmt w:val="lowerLetter"/>
      <w:lvlText w:val="%1)"/>
      <w:lvlJc w:val="left"/>
      <w:pPr>
        <w:ind w:left="1004" w:hanging="360"/>
      </w:p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9"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10"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0"/>
  </w:num>
  <w:num w:numId="5">
    <w:abstractNumId w:val="2"/>
  </w:num>
  <w:num w:numId="6">
    <w:abstractNumId w:val="5"/>
  </w:num>
  <w:num w:numId="7">
    <w:abstractNumId w:val="7"/>
  </w:num>
  <w:num w:numId="8">
    <w:abstractNumId w:val="9"/>
  </w:num>
  <w:num w:numId="9">
    <w:abstractNumId w:val="8"/>
  </w:num>
  <w:num w:numId="10">
    <w:abstractNumId w:val="3"/>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66EB8"/>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15B98"/>
    <w:rsid w:val="00326301"/>
    <w:rsid w:val="00391964"/>
    <w:rsid w:val="003A2EFF"/>
    <w:rsid w:val="003A7C4C"/>
    <w:rsid w:val="003B74B8"/>
    <w:rsid w:val="00400920"/>
    <w:rsid w:val="004064A8"/>
    <w:rsid w:val="00412FAA"/>
    <w:rsid w:val="00441778"/>
    <w:rsid w:val="004544CF"/>
    <w:rsid w:val="004971B9"/>
    <w:rsid w:val="004B610B"/>
    <w:rsid w:val="005118EC"/>
    <w:rsid w:val="00556DDB"/>
    <w:rsid w:val="005A3711"/>
    <w:rsid w:val="005C31E5"/>
    <w:rsid w:val="005D369D"/>
    <w:rsid w:val="005D7F34"/>
    <w:rsid w:val="005F5FA3"/>
    <w:rsid w:val="0063544C"/>
    <w:rsid w:val="00667FC6"/>
    <w:rsid w:val="006B741C"/>
    <w:rsid w:val="006D7E75"/>
    <w:rsid w:val="00773F59"/>
    <w:rsid w:val="007D0EAE"/>
    <w:rsid w:val="007E1C18"/>
    <w:rsid w:val="007F771A"/>
    <w:rsid w:val="00812352"/>
    <w:rsid w:val="0082018D"/>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66FE7"/>
    <w:rsid w:val="00A91067"/>
    <w:rsid w:val="00AE4CC4"/>
    <w:rsid w:val="00AF7758"/>
    <w:rsid w:val="00B16996"/>
    <w:rsid w:val="00B3685C"/>
    <w:rsid w:val="00B4666D"/>
    <w:rsid w:val="00B57005"/>
    <w:rsid w:val="00B61565"/>
    <w:rsid w:val="00B868B5"/>
    <w:rsid w:val="00B97D49"/>
    <w:rsid w:val="00BB7FA8"/>
    <w:rsid w:val="00C34D6B"/>
    <w:rsid w:val="00C57168"/>
    <w:rsid w:val="00C64E57"/>
    <w:rsid w:val="00C74B31"/>
    <w:rsid w:val="00D15137"/>
    <w:rsid w:val="00D21343"/>
    <w:rsid w:val="00D2430A"/>
    <w:rsid w:val="00D375E7"/>
    <w:rsid w:val="00D40C56"/>
    <w:rsid w:val="00D51974"/>
    <w:rsid w:val="00D82CF0"/>
    <w:rsid w:val="00DA283C"/>
    <w:rsid w:val="00DB20C8"/>
    <w:rsid w:val="00DF5865"/>
    <w:rsid w:val="00E02597"/>
    <w:rsid w:val="00E1238B"/>
    <w:rsid w:val="00E33A8F"/>
    <w:rsid w:val="00E9077C"/>
    <w:rsid w:val="00E92B3E"/>
    <w:rsid w:val="00ED7783"/>
    <w:rsid w:val="00EF3FD3"/>
    <w:rsid w:val="00EF6686"/>
    <w:rsid w:val="00F02C6F"/>
    <w:rsid w:val="00F10C0B"/>
    <w:rsid w:val="00F22550"/>
    <w:rsid w:val="00F22D00"/>
    <w:rsid w:val="00F24080"/>
    <w:rsid w:val="00F71B62"/>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customStyle="1" w:styleId="Aufgaben-Ebene2">
    <w:name w:val="Aufgaben - Ebene 2"/>
    <w:basedOn w:val="Standard"/>
    <w:qFormat/>
    <w:rsid w:val="00F71B62"/>
    <w:pPr>
      <w:numPr>
        <w:numId w:val="8"/>
      </w:numPr>
      <w:spacing w:after="120" w:line="240" w:lineRule="auto"/>
      <w:ind w:left="1208" w:hanging="357"/>
    </w:pPr>
    <w:rPr>
      <w:sz w:val="24"/>
    </w:rPr>
  </w:style>
  <w:style w:type="table" w:customStyle="1" w:styleId="Tabellenraster1">
    <w:name w:val="Tabellenraster1"/>
    <w:basedOn w:val="NormaleTabelle"/>
    <w:next w:val="Tabellenraster"/>
    <w:uiPriority w:val="59"/>
    <w:rsid w:val="00F71B62"/>
    <w:pPr>
      <w:spacing w:after="0" w:line="240" w:lineRule="auto"/>
      <w:ind w:firstLine="567"/>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F7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sraeli-art.com/satire/koscher.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2021-11-16T15:09:00Z</cp:lastPrinted>
  <dcterms:created xsi:type="dcterms:W3CDTF">2021-08-12T09:45:00Z</dcterms:created>
  <dcterms:modified xsi:type="dcterms:W3CDTF">2021-11-16T15:09:00Z</dcterms:modified>
</cp:coreProperties>
</file>