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758E" w14:textId="77777777" w:rsidR="00C64E57" w:rsidRDefault="00EE5D9A" w:rsidP="00C64E57">
      <w:pPr>
        <w:spacing w:after="0"/>
        <w:rPr>
          <w:sz w:val="20"/>
        </w:rPr>
      </w:pPr>
      <w:r>
        <w:rPr>
          <w:sz w:val="20"/>
        </w:rPr>
        <w:t>Materialblatt 1</w:t>
      </w:r>
      <w:r w:rsidR="00110C39">
        <w:rPr>
          <w:sz w:val="20"/>
        </w:rPr>
        <w:t>35</w:t>
      </w:r>
    </w:p>
    <w:p w14:paraId="20EC9983" w14:textId="77777777" w:rsidR="009270C1" w:rsidRDefault="008D6374" w:rsidP="00CB4AB8">
      <w:pPr>
        <w:spacing w:after="0" w:line="240" w:lineRule="auto"/>
        <w:rPr>
          <w:sz w:val="20"/>
        </w:rPr>
      </w:pPr>
      <w:r w:rsidRPr="008D6374">
        <w:rPr>
          <w:sz w:val="20"/>
        </w:rPr>
        <w:t>Stichworte:</w:t>
      </w:r>
    </w:p>
    <w:p w14:paraId="4D1A040B" w14:textId="77777777" w:rsidR="003C6B8C" w:rsidRDefault="003C6B8C" w:rsidP="008D0231">
      <w:pPr>
        <w:spacing w:after="0" w:line="240" w:lineRule="auto"/>
        <w:ind w:left="454"/>
        <w:rPr>
          <w:sz w:val="20"/>
        </w:rPr>
      </w:pPr>
      <w:r>
        <w:rPr>
          <w:sz w:val="20"/>
        </w:rPr>
        <w:t>Abtreibung</w:t>
      </w:r>
    </w:p>
    <w:p w14:paraId="7A19EE36" w14:textId="77777777" w:rsidR="003C6B8C" w:rsidRDefault="003C6B8C" w:rsidP="008D0231">
      <w:pPr>
        <w:spacing w:after="0" w:line="240" w:lineRule="auto"/>
        <w:ind w:left="454"/>
        <w:rPr>
          <w:sz w:val="20"/>
        </w:rPr>
      </w:pPr>
      <w:r>
        <w:rPr>
          <w:sz w:val="20"/>
        </w:rPr>
        <w:t>Ethik</w:t>
      </w:r>
    </w:p>
    <w:p w14:paraId="4FD4941D" w14:textId="77777777" w:rsidR="003C6B8C" w:rsidRDefault="003C6B8C" w:rsidP="008D0231">
      <w:pPr>
        <w:spacing w:after="0" w:line="240" w:lineRule="auto"/>
        <w:ind w:left="454"/>
        <w:rPr>
          <w:sz w:val="20"/>
        </w:rPr>
      </w:pPr>
      <w:r>
        <w:rPr>
          <w:sz w:val="20"/>
        </w:rPr>
        <w:t>Menschenbild</w:t>
      </w:r>
    </w:p>
    <w:p w14:paraId="2942F82D" w14:textId="60A40590" w:rsidR="003C6B8C" w:rsidRDefault="003C6B8C" w:rsidP="0027051F">
      <w:pPr>
        <w:spacing w:after="0" w:line="240" w:lineRule="auto"/>
        <w:ind w:left="454"/>
        <w:rPr>
          <w:sz w:val="20"/>
        </w:rPr>
      </w:pPr>
      <w:r>
        <w:rPr>
          <w:sz w:val="20"/>
        </w:rPr>
        <w:t>Singer, P.</w:t>
      </w:r>
    </w:p>
    <w:p w14:paraId="0F765E53" w14:textId="681964B0" w:rsidR="00F50BE7" w:rsidRDefault="00F50BE7" w:rsidP="0027051F">
      <w:pPr>
        <w:spacing w:after="0" w:line="240" w:lineRule="auto"/>
        <w:ind w:left="454"/>
        <w:rPr>
          <w:sz w:val="20"/>
        </w:rPr>
      </w:pPr>
      <w:r>
        <w:rPr>
          <w:sz w:val="20"/>
        </w:rPr>
        <w:t>Tier(e)</w:t>
      </w:r>
    </w:p>
    <w:p w14:paraId="09378F72" w14:textId="77777777" w:rsidR="003C6B8C" w:rsidRDefault="003C6B8C" w:rsidP="008D0231">
      <w:pPr>
        <w:spacing w:after="0" w:line="240" w:lineRule="auto"/>
        <w:ind w:left="454"/>
        <w:rPr>
          <w:sz w:val="20"/>
        </w:rPr>
      </w:pPr>
      <w:r>
        <w:rPr>
          <w:sz w:val="20"/>
        </w:rPr>
        <w:t>Utilitarismus</w:t>
      </w:r>
    </w:p>
    <w:p w14:paraId="1D298C67" w14:textId="033EF5AA" w:rsidR="00100CC9" w:rsidRPr="00100CC9" w:rsidRDefault="00100CC9" w:rsidP="00100CC9">
      <w:pPr>
        <w:spacing w:before="480"/>
        <w:jc w:val="center"/>
        <w:rPr>
          <w:b/>
          <w:sz w:val="40"/>
        </w:rPr>
      </w:pPr>
      <w:r w:rsidRPr="00100CC9">
        <w:rPr>
          <w:b/>
          <w:sz w:val="40"/>
        </w:rPr>
        <w:t>Peter Singer: Der umstrittene Weltverbessere</w:t>
      </w:r>
      <w:r w:rsidR="003C6B8C">
        <w:rPr>
          <w:rStyle w:val="Funotenzeichen"/>
          <w:b/>
          <w:sz w:val="40"/>
        </w:rPr>
        <w:footnoteReference w:id="1"/>
      </w:r>
    </w:p>
    <w:p w14:paraId="5DFC11B3" w14:textId="77777777" w:rsidR="006D32D0" w:rsidRPr="006D32D0" w:rsidRDefault="006D32D0" w:rsidP="006D32D0">
      <w:pPr>
        <w:spacing w:before="360"/>
      </w:pPr>
      <w:r w:rsidRPr="006D32D0">
        <w:t xml:space="preserve">Der australische Philosoph Peter Singer hält es für unsere oberste Pflicht, das Leiden auf der Welt zu mindern. Doch seine Thesen zum Umgang mit schwerstbehinderten Neugeborenen erhitzen die Gemüter – immer wieder neu. </w:t>
      </w:r>
    </w:p>
    <w:p w14:paraId="2A3FE867" w14:textId="77777777" w:rsidR="006D32D0" w:rsidRPr="006D32D0" w:rsidRDefault="006D32D0" w:rsidP="006D32D0">
      <w:pPr>
        <w:spacing w:before="360"/>
      </w:pPr>
      <w:r w:rsidRPr="006D32D0">
        <w:t>Ende Mai dieses Jahres</w:t>
      </w:r>
      <w:r>
        <w:t xml:space="preserve"> [2015]</w:t>
      </w:r>
      <w:r w:rsidRPr="006D32D0">
        <w:t xml:space="preserve"> hat Michael Schmidt-Salomon, der Präsident der Giordano-Bruno-Stiftung, seine Lobrede auf Peter Singer anlässlich einer Preisverleihung in Berlin kurzfristig abgesagt. Der Grund war ein </w:t>
      </w:r>
      <w:hyperlink r:id="rId8" w:tgtFrame="_blank" w:history="1">
        <w:r w:rsidRPr="006D32D0">
          <w:rPr>
            <w:rStyle w:val="Hyperlink"/>
          </w:rPr>
          <w:t xml:space="preserve">Interview in der «NZZ am Sonntag», </w:t>
        </w:r>
      </w:hyperlink>
      <w:r w:rsidRPr="006D32D0">
        <w:t>vom 24. Mai 2015, in dem Peter Singer unter anderem sagt, schwerbehinderte Neugeborene dürfe man töten und ein Frühgeborenes im Alter von 23 Wochen habe «keinen anderen moralischen Status als ein Kind mit 25 Wochen in der Gebärmutter».</w:t>
      </w:r>
    </w:p>
    <w:p w14:paraId="70C3923A" w14:textId="77777777" w:rsidR="006D32D0" w:rsidRPr="006D32D0" w:rsidRDefault="006D32D0" w:rsidP="006D32D0">
      <w:pPr>
        <w:pStyle w:val="berschrift1"/>
      </w:pPr>
      <w:r w:rsidRPr="006D32D0">
        <w:t>Raunen in den Philosophenreihen</w:t>
      </w:r>
    </w:p>
    <w:p w14:paraId="19CDC0F8" w14:textId="77777777" w:rsidR="006D32D0" w:rsidRPr="006D32D0" w:rsidRDefault="006D32D0" w:rsidP="006D32D0">
      <w:pPr>
        <w:spacing w:before="360"/>
      </w:pPr>
      <w:r w:rsidRPr="006D32D0">
        <w:t>Die Geburt markiert nach Singer also «keine scharfe Grenze», wenn es darum geht, das Lebensrecht eines Menschen zu verteidigen. Solche Behauptungen stehen nach Schmidt-Salomon jedoch «nicht nur im Widerspruch zu einem humanistisch-emanzipatorischen Politikverständnis», sondern auch im Widerspruch zu Singers früheren Standpunkten. Deshalb habe er sich von der Laudatio zurückgezogen, ließ Schmidt-Salomon verlauten.</w:t>
      </w:r>
    </w:p>
    <w:p w14:paraId="0570B45A" w14:textId="77777777" w:rsidR="006D32D0" w:rsidRPr="006D32D0" w:rsidRDefault="006D32D0" w:rsidP="006D32D0">
      <w:pPr>
        <w:spacing w:before="360"/>
      </w:pPr>
      <w:r w:rsidRPr="006D32D0">
        <w:t xml:space="preserve">Die Absage sorgte für einiges Raunen in den Kreisen vieler Philosophen. Denn Peter Singer zählt zu den einflussreichsten Philosophen der Gegenwart. Dass er </w:t>
      </w:r>
      <w:r w:rsidRPr="006D32D0">
        <w:lastRenderedPageBreak/>
        <w:t>aufgrund seines konsequenten Utilitarismus radikale Positionen vertritt, ist nichts Neues und hat bereits in den 1980er-Jahren für Demonstrationen und Ausladungen im deutschsprachigen Raum geführt.</w:t>
      </w:r>
    </w:p>
    <w:p w14:paraId="4FC39465" w14:textId="77777777" w:rsidR="006D32D0" w:rsidRPr="006D32D0" w:rsidRDefault="006D32D0" w:rsidP="006D32D0">
      <w:pPr>
        <w:pStyle w:val="berschrift1"/>
      </w:pPr>
      <w:r w:rsidRPr="006D32D0">
        <w:t>Radikale Positionen</w:t>
      </w:r>
    </w:p>
    <w:p w14:paraId="1D20CD45" w14:textId="77777777" w:rsidR="006D32D0" w:rsidRPr="006D32D0" w:rsidRDefault="006D32D0" w:rsidP="006D32D0">
      <w:pPr>
        <w:spacing w:before="360"/>
      </w:pPr>
      <w:r w:rsidRPr="006D32D0">
        <w:t>Peter Singer hat diese für ihn unverständlichen Ereignisse selber in seiner «Praktischen Ethik» in einem Schlusskapitel mit dem Titel «Wie man in Deutschland mundtot gemacht wird» zusammengefasst. Michael Schmidt-Salomons Absage kommt außerdem umso überraschender, als sich die Giordano-Bruno-Stiftung vehement für Meinungs- und Redefreiheit einsetzt.</w:t>
      </w:r>
    </w:p>
    <w:p w14:paraId="0E6F9D19" w14:textId="77777777" w:rsidR="006D32D0" w:rsidRPr="006D32D0" w:rsidRDefault="006D32D0" w:rsidP="006D32D0">
      <w:pPr>
        <w:spacing w:before="360"/>
      </w:pPr>
      <w:r w:rsidRPr="006D32D0">
        <w:t>Freilich: Singers Positionen sind radikal. Wenn es um die moralische Beurteilung einer Handlung geht, zählen für ihn allein die Konsequenzen. Darum sieht er auch keinen bedeutenden Unterschied zwischen aktivem Töten und passivem Sterbenlassen. Die Konsequenzen seien schließlich dieselben.</w:t>
      </w:r>
    </w:p>
    <w:p w14:paraId="6AEA7111" w14:textId="77777777" w:rsidR="006D32D0" w:rsidRPr="006D32D0" w:rsidRDefault="006D32D0" w:rsidP="006D32D0">
      <w:pPr>
        <w:spacing w:before="360"/>
      </w:pPr>
      <w:r w:rsidRPr="006D32D0">
        <w:t>Als Vertreter des Utilitarismus hält Singer eine Handlung dann für richtig, wenn sie möglichst viele Interessen befriedigt und insgesamt die besten Folgen zeitigt. Auch Töten, Foltern und Stehlen sind unter bestimmten Umständen erlaubt, ja sogar geboten; nämlich dann, wenn damit eine bessere Welt geschaffen werden kann.</w:t>
      </w:r>
    </w:p>
    <w:p w14:paraId="3F0080BA" w14:textId="77777777" w:rsidR="006D32D0" w:rsidRPr="006D32D0" w:rsidRDefault="006D32D0" w:rsidP="006D32D0">
      <w:pPr>
        <w:pStyle w:val="berschrift1"/>
      </w:pPr>
      <w:r w:rsidRPr="006D32D0">
        <w:t>Philosophiefestival lädt Singer wieder aus</w:t>
      </w:r>
    </w:p>
    <w:p w14:paraId="11573A9D" w14:textId="77777777" w:rsidR="006D32D0" w:rsidRPr="006D32D0" w:rsidRDefault="006D32D0" w:rsidP="006D32D0">
      <w:pPr>
        <w:spacing w:before="360"/>
      </w:pPr>
      <w:r w:rsidRPr="006D32D0">
        <w:t>Das Interview in der NZZ zog nach der Absage Schmidt-Salomons weitere Kreise. Das Kölner Philosophiefestival «</w:t>
      </w:r>
      <w:proofErr w:type="spellStart"/>
      <w:r w:rsidRPr="006D32D0">
        <w:t>phil.Cologne</w:t>
      </w:r>
      <w:proofErr w:type="spellEnd"/>
      <w:r w:rsidRPr="006D32D0">
        <w:t>» gab am 27. Mai 2015 bekannt, dass die geplante Veranstaltung mit Peter Singer abgesagt werden müsse. Singer habe im Interview mit der «NZZ am Sonntag» Standpunkte geäußert, die «im Widerspruch zu dem humanistisch-emanzipatorischen Selbstverständnis» des Festivals stünden.</w:t>
      </w:r>
    </w:p>
    <w:p w14:paraId="5A7040BF" w14:textId="77777777" w:rsidR="006D32D0" w:rsidRPr="006D32D0" w:rsidRDefault="006D32D0" w:rsidP="006D32D0">
      <w:pPr>
        <w:spacing w:before="360"/>
      </w:pPr>
      <w:r w:rsidRPr="006D32D0">
        <w:lastRenderedPageBreak/>
        <w:t>Diese Ausladung schlug in den Feuilletons und der akademischen Welt noch höhere Wellen. Zahlreiche Professorinnen und Professoren protestierten in einem Schreiben gegen die Ausladung Singers und warfen den Veranstaltern Opportunismus und einen Verstoß gegen die Redefreiheit vor.</w:t>
      </w:r>
    </w:p>
    <w:p w14:paraId="1F70C391" w14:textId="77777777" w:rsidR="006D32D0" w:rsidRPr="006D32D0" w:rsidRDefault="006D32D0" w:rsidP="006D32D0">
      <w:pPr>
        <w:spacing w:before="360"/>
      </w:pPr>
      <w:r w:rsidRPr="006D32D0">
        <w:t xml:space="preserve">Jürgen </w:t>
      </w:r>
      <w:proofErr w:type="spellStart"/>
      <w:r w:rsidRPr="006D32D0">
        <w:t>Wiebicke</w:t>
      </w:r>
      <w:proofErr w:type="spellEnd"/>
      <w:r w:rsidRPr="006D32D0">
        <w:t xml:space="preserve">, Moderator der Sendung «Das Philosophische Radio» auf WDR 5 und Teil der Programmleitung der </w:t>
      </w:r>
      <w:proofErr w:type="spellStart"/>
      <w:r w:rsidRPr="006D32D0">
        <w:t>phil.Cologne</w:t>
      </w:r>
      <w:proofErr w:type="spellEnd"/>
      <w:r w:rsidRPr="006D32D0">
        <w:t xml:space="preserve">, verteidigte die Ausladung des australischen Philosophen Peter Singer damit, dass es im Vorfeld «ernstzunehmende Hinweise auf massive Störungen» gegeben hätte. Nach </w:t>
      </w:r>
      <w:proofErr w:type="spellStart"/>
      <w:r w:rsidRPr="006D32D0">
        <w:t>Wiebicke</w:t>
      </w:r>
      <w:proofErr w:type="spellEnd"/>
      <w:r w:rsidRPr="006D32D0">
        <w:t xml:space="preserve"> war man vor ein Dilemma gestellt: «entweder eine absurde Diskussion unter Polizeischutz oder eine Absage».</w:t>
      </w:r>
    </w:p>
    <w:p w14:paraId="440B65E5" w14:textId="77777777" w:rsidR="006D32D0" w:rsidRPr="006D32D0" w:rsidRDefault="006D32D0" w:rsidP="006D32D0">
      <w:pPr>
        <w:pStyle w:val="berschrift1"/>
      </w:pPr>
      <w:r w:rsidRPr="006D32D0">
        <w:t>Professoren fordern Entschuldigung</w:t>
      </w:r>
    </w:p>
    <w:p w14:paraId="0450E254" w14:textId="77777777" w:rsidR="006D32D0" w:rsidRPr="006D32D0" w:rsidRDefault="006D32D0" w:rsidP="006D32D0">
      <w:pPr>
        <w:spacing w:before="360"/>
      </w:pPr>
      <w:r w:rsidRPr="006D32D0">
        <w:t>Thomas Grundmann, Philosophieprofessor in Köln und Unterzeichner des Protestschreibens gegen die Ausladung Singers, meinte daraufhin, wenn wirklich die Angst vor Unruhen und Protesten der Grund der Ausladung war, hätte man das auch von Beginn an so kommunizieren sollen. Stattdessen hätten die Veranstalter die wahren Ursachen durch die Begründung verschleiert, die Ansichten Singers stünden «im Widerspruch zu dem humanistisch-emanzipatorischen Selbstverständnis» des Philosophiefestivals.</w:t>
      </w:r>
    </w:p>
    <w:p w14:paraId="2E0765B7" w14:textId="77777777" w:rsidR="006D32D0" w:rsidRPr="006D32D0" w:rsidRDefault="006D32D0" w:rsidP="006D32D0">
      <w:pPr>
        <w:spacing w:before="360"/>
      </w:pPr>
      <w:r w:rsidRPr="006D32D0">
        <w:t>Damit hätten sie sich aus weltanschaulichen Gründen gegen die philosophische Redefreiheit gerichtet. Das gehe gar nicht. Grundmann forderte daher «eine öffentliche Entschuldigung an Peter Singer samt einer ehrlichen Aufarbeitung der Hintergründe seiner Ausladung». Bisher geschah weder das eine noch das andere.</w:t>
      </w:r>
    </w:p>
    <w:p w14:paraId="6CD5F5F8" w14:textId="77777777" w:rsidR="00990EDA" w:rsidRPr="006D32D0" w:rsidRDefault="006D32D0" w:rsidP="006D32D0">
      <w:pPr>
        <w:spacing w:before="360"/>
      </w:pPr>
      <w:r w:rsidRPr="006D32D0">
        <w:lastRenderedPageBreak/>
        <w:t>In der philosophischen Fachwelt geht die Debatte derweil weiter und hat mittlerweile den englischsprachigen Blog erreicht, der eine neue Welle der philosophischen Zensur wittert, indem Ausladungen von unliebsamen Rednern gerade wieder salonfähig würden.</w:t>
      </w:r>
    </w:p>
    <w:sectPr w:rsidR="00990EDA" w:rsidRPr="006D32D0"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8141" w14:textId="77777777" w:rsidR="009676F8" w:rsidRDefault="009676F8" w:rsidP="009042F2">
      <w:pPr>
        <w:spacing w:after="0" w:line="240" w:lineRule="auto"/>
      </w:pPr>
      <w:r>
        <w:separator/>
      </w:r>
    </w:p>
  </w:endnote>
  <w:endnote w:type="continuationSeparator" w:id="0">
    <w:p w14:paraId="08B82D66" w14:textId="77777777" w:rsidR="009676F8" w:rsidRDefault="009676F8"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57BD507E"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497F38">
              <w:rPr>
                <w:bCs/>
                <w:noProof/>
                <w:sz w:val="16"/>
                <w:szCs w:val="16"/>
              </w:rPr>
              <w:t>4</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497F38">
              <w:rPr>
                <w:bCs/>
                <w:noProof/>
                <w:sz w:val="16"/>
                <w:szCs w:val="16"/>
              </w:rPr>
              <w:t>4</w:t>
            </w:r>
            <w:r w:rsidRPr="009042F2">
              <w:rPr>
                <w:bCs/>
                <w:sz w:val="16"/>
                <w:szCs w:val="16"/>
              </w:rPr>
              <w:fldChar w:fldCharType="end"/>
            </w:r>
          </w:p>
          <w:p w14:paraId="14C5C3F9" w14:textId="7142CF16"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959AF">
              <w:rPr>
                <w:bCs/>
                <w:noProof/>
                <w:sz w:val="16"/>
                <w:szCs w:val="16"/>
              </w:rPr>
              <w:t>Peter Singer - Der umstrittene Weltverbesserer - MB 135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4FC9" w14:textId="77777777" w:rsidR="009676F8" w:rsidRDefault="009676F8" w:rsidP="009042F2">
      <w:pPr>
        <w:spacing w:after="0" w:line="240" w:lineRule="auto"/>
      </w:pPr>
      <w:r>
        <w:separator/>
      </w:r>
    </w:p>
  </w:footnote>
  <w:footnote w:type="continuationSeparator" w:id="0">
    <w:p w14:paraId="3380B901" w14:textId="77777777" w:rsidR="009676F8" w:rsidRDefault="009676F8" w:rsidP="009042F2">
      <w:pPr>
        <w:spacing w:after="0" w:line="240" w:lineRule="auto"/>
      </w:pPr>
      <w:r>
        <w:continuationSeparator/>
      </w:r>
    </w:p>
  </w:footnote>
  <w:footnote w:id="1">
    <w:p w14:paraId="172AAA92" w14:textId="5EEC9268" w:rsidR="003C6B8C" w:rsidRPr="003C6B8C" w:rsidRDefault="003C6B8C">
      <w:pPr>
        <w:pStyle w:val="Funotentext"/>
        <w:rPr>
          <w:lang w:val="de-DE"/>
        </w:rPr>
      </w:pPr>
      <w:r>
        <w:rPr>
          <w:rStyle w:val="Funotenzeichen"/>
        </w:rPr>
        <w:footnoteRef/>
      </w:r>
      <w:r>
        <w:t xml:space="preserve"> </w:t>
      </w:r>
      <w:hyperlink r:id="rId1" w:history="1">
        <w:r w:rsidRPr="001772CB">
          <w:rPr>
            <w:rStyle w:val="Hyperlink"/>
          </w:rPr>
          <w:t>https://www.srf.ch/kultur/gesellschaft-religion/peter-singer-der-umstrittene-weltverbesserer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6729"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B2D1B"/>
    <w:multiLevelType w:val="multilevel"/>
    <w:tmpl w:val="2C5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A0307"/>
    <w:multiLevelType w:val="multilevel"/>
    <w:tmpl w:val="874C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45CB2"/>
    <w:multiLevelType w:val="multilevel"/>
    <w:tmpl w:val="B4CC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2"/>
  </w:num>
  <w:num w:numId="4">
    <w:abstractNumId w:val="1"/>
  </w:num>
  <w:num w:numId="5">
    <w:abstractNumId w:val="0"/>
  </w:num>
  <w:num w:numId="6">
    <w:abstractNumId w:val="11"/>
  </w:num>
  <w:num w:numId="7">
    <w:abstractNumId w:val="8"/>
  </w:num>
  <w:num w:numId="8">
    <w:abstractNumId w:val="10"/>
  </w:num>
  <w:num w:numId="9">
    <w:abstractNumId w:val="5"/>
  </w:num>
  <w:num w:numId="10">
    <w:abstractNumId w:val="4"/>
  </w:num>
  <w:num w:numId="11">
    <w:abstractNumId w:val="3"/>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3E50"/>
    <w:rsid w:val="00005A31"/>
    <w:rsid w:val="00005BF7"/>
    <w:rsid w:val="00017507"/>
    <w:rsid w:val="000205D1"/>
    <w:rsid w:val="000239D2"/>
    <w:rsid w:val="00023F7A"/>
    <w:rsid w:val="00025F5D"/>
    <w:rsid w:val="00031E9C"/>
    <w:rsid w:val="00037698"/>
    <w:rsid w:val="00045DED"/>
    <w:rsid w:val="00046A19"/>
    <w:rsid w:val="00052988"/>
    <w:rsid w:val="000530E5"/>
    <w:rsid w:val="000559E3"/>
    <w:rsid w:val="000627C9"/>
    <w:rsid w:val="000638B4"/>
    <w:rsid w:val="00064793"/>
    <w:rsid w:val="000653E3"/>
    <w:rsid w:val="0006598B"/>
    <w:rsid w:val="0008119F"/>
    <w:rsid w:val="00093AA7"/>
    <w:rsid w:val="000A307D"/>
    <w:rsid w:val="000A5046"/>
    <w:rsid w:val="000A707C"/>
    <w:rsid w:val="000B202B"/>
    <w:rsid w:val="000B279E"/>
    <w:rsid w:val="000C0CA3"/>
    <w:rsid w:val="000D3D13"/>
    <w:rsid w:val="000E5469"/>
    <w:rsid w:val="000F2730"/>
    <w:rsid w:val="000F7FC1"/>
    <w:rsid w:val="00100A82"/>
    <w:rsid w:val="00100CC9"/>
    <w:rsid w:val="0010277E"/>
    <w:rsid w:val="00105F95"/>
    <w:rsid w:val="00110C39"/>
    <w:rsid w:val="001170E8"/>
    <w:rsid w:val="00124402"/>
    <w:rsid w:val="001303F0"/>
    <w:rsid w:val="00135D5B"/>
    <w:rsid w:val="001417AC"/>
    <w:rsid w:val="001423D5"/>
    <w:rsid w:val="001437C1"/>
    <w:rsid w:val="00144C28"/>
    <w:rsid w:val="001550BC"/>
    <w:rsid w:val="001567EF"/>
    <w:rsid w:val="00167590"/>
    <w:rsid w:val="00170888"/>
    <w:rsid w:val="00172A9A"/>
    <w:rsid w:val="00185832"/>
    <w:rsid w:val="001873D9"/>
    <w:rsid w:val="00195033"/>
    <w:rsid w:val="001B100E"/>
    <w:rsid w:val="001B133B"/>
    <w:rsid w:val="001B16B8"/>
    <w:rsid w:val="001B5862"/>
    <w:rsid w:val="001C17A8"/>
    <w:rsid w:val="001C44DB"/>
    <w:rsid w:val="001C610D"/>
    <w:rsid w:val="001C6B92"/>
    <w:rsid w:val="001D46E2"/>
    <w:rsid w:val="001D683A"/>
    <w:rsid w:val="001E38EA"/>
    <w:rsid w:val="001F3439"/>
    <w:rsid w:val="001F4012"/>
    <w:rsid w:val="0020430A"/>
    <w:rsid w:val="002051D6"/>
    <w:rsid w:val="002071A5"/>
    <w:rsid w:val="002178D9"/>
    <w:rsid w:val="002222DD"/>
    <w:rsid w:val="002336F4"/>
    <w:rsid w:val="00236DB1"/>
    <w:rsid w:val="0024539E"/>
    <w:rsid w:val="00251320"/>
    <w:rsid w:val="002549D0"/>
    <w:rsid w:val="0027051F"/>
    <w:rsid w:val="00280373"/>
    <w:rsid w:val="002865E0"/>
    <w:rsid w:val="0029023E"/>
    <w:rsid w:val="0029037A"/>
    <w:rsid w:val="002961B7"/>
    <w:rsid w:val="002968E9"/>
    <w:rsid w:val="002A5730"/>
    <w:rsid w:val="002C5206"/>
    <w:rsid w:val="002F10C9"/>
    <w:rsid w:val="002F2606"/>
    <w:rsid w:val="003018EB"/>
    <w:rsid w:val="00312588"/>
    <w:rsid w:val="00326301"/>
    <w:rsid w:val="00345D8C"/>
    <w:rsid w:val="0034600A"/>
    <w:rsid w:val="0035178E"/>
    <w:rsid w:val="00361FBE"/>
    <w:rsid w:val="00391964"/>
    <w:rsid w:val="003925D7"/>
    <w:rsid w:val="003A16B8"/>
    <w:rsid w:val="003A2EF9"/>
    <w:rsid w:val="003A2EFF"/>
    <w:rsid w:val="003A7C4C"/>
    <w:rsid w:val="003B74B8"/>
    <w:rsid w:val="003C6B8C"/>
    <w:rsid w:val="003D27D3"/>
    <w:rsid w:val="003E1867"/>
    <w:rsid w:val="003E2A79"/>
    <w:rsid w:val="003F7703"/>
    <w:rsid w:val="00404E47"/>
    <w:rsid w:val="004064A8"/>
    <w:rsid w:val="00412015"/>
    <w:rsid w:val="00412FAA"/>
    <w:rsid w:val="00416940"/>
    <w:rsid w:val="00423C28"/>
    <w:rsid w:val="0042405E"/>
    <w:rsid w:val="00426693"/>
    <w:rsid w:val="00432749"/>
    <w:rsid w:val="00441778"/>
    <w:rsid w:val="0044572B"/>
    <w:rsid w:val="0045359B"/>
    <w:rsid w:val="004544CF"/>
    <w:rsid w:val="00467227"/>
    <w:rsid w:val="0047337E"/>
    <w:rsid w:val="004757B8"/>
    <w:rsid w:val="00483DB4"/>
    <w:rsid w:val="004971B9"/>
    <w:rsid w:val="00497F38"/>
    <w:rsid w:val="004A3423"/>
    <w:rsid w:val="004B3612"/>
    <w:rsid w:val="004B56A1"/>
    <w:rsid w:val="004B5B24"/>
    <w:rsid w:val="004D5E3A"/>
    <w:rsid w:val="004E677D"/>
    <w:rsid w:val="005118EC"/>
    <w:rsid w:val="0051296A"/>
    <w:rsid w:val="005167B5"/>
    <w:rsid w:val="00516DA0"/>
    <w:rsid w:val="0052453F"/>
    <w:rsid w:val="005342A5"/>
    <w:rsid w:val="00534B11"/>
    <w:rsid w:val="00536124"/>
    <w:rsid w:val="005439A9"/>
    <w:rsid w:val="00553162"/>
    <w:rsid w:val="00555075"/>
    <w:rsid w:val="005570BE"/>
    <w:rsid w:val="00564674"/>
    <w:rsid w:val="005A2B73"/>
    <w:rsid w:val="005A5F7C"/>
    <w:rsid w:val="005B2261"/>
    <w:rsid w:val="005B24AD"/>
    <w:rsid w:val="005B6CD7"/>
    <w:rsid w:val="005C02B6"/>
    <w:rsid w:val="005C31E5"/>
    <w:rsid w:val="005D369D"/>
    <w:rsid w:val="005D527C"/>
    <w:rsid w:val="005D7F34"/>
    <w:rsid w:val="005F5FA3"/>
    <w:rsid w:val="005F766A"/>
    <w:rsid w:val="006169EA"/>
    <w:rsid w:val="00633F2D"/>
    <w:rsid w:val="0063544C"/>
    <w:rsid w:val="00640786"/>
    <w:rsid w:val="00650CEA"/>
    <w:rsid w:val="0065139F"/>
    <w:rsid w:val="0065778A"/>
    <w:rsid w:val="006678A4"/>
    <w:rsid w:val="00667FC6"/>
    <w:rsid w:val="00687DC3"/>
    <w:rsid w:val="006915CD"/>
    <w:rsid w:val="006A7957"/>
    <w:rsid w:val="006B061B"/>
    <w:rsid w:val="006B3330"/>
    <w:rsid w:val="006B3D44"/>
    <w:rsid w:val="006B49DB"/>
    <w:rsid w:val="006B49E7"/>
    <w:rsid w:val="006B741C"/>
    <w:rsid w:val="006C1068"/>
    <w:rsid w:val="006D15B6"/>
    <w:rsid w:val="006D3000"/>
    <w:rsid w:val="006D32D0"/>
    <w:rsid w:val="006D7E75"/>
    <w:rsid w:val="006E73F9"/>
    <w:rsid w:val="006F6151"/>
    <w:rsid w:val="00700C00"/>
    <w:rsid w:val="00711C62"/>
    <w:rsid w:val="00713841"/>
    <w:rsid w:val="00714519"/>
    <w:rsid w:val="0071597F"/>
    <w:rsid w:val="00724B65"/>
    <w:rsid w:val="0073364F"/>
    <w:rsid w:val="007368ED"/>
    <w:rsid w:val="00751B31"/>
    <w:rsid w:val="00752036"/>
    <w:rsid w:val="007730E8"/>
    <w:rsid w:val="00773F59"/>
    <w:rsid w:val="007802BD"/>
    <w:rsid w:val="00780502"/>
    <w:rsid w:val="00796216"/>
    <w:rsid w:val="007B2E08"/>
    <w:rsid w:val="007D0EAE"/>
    <w:rsid w:val="007E1C18"/>
    <w:rsid w:val="007F771A"/>
    <w:rsid w:val="00800F61"/>
    <w:rsid w:val="00806F11"/>
    <w:rsid w:val="008116E1"/>
    <w:rsid w:val="00812352"/>
    <w:rsid w:val="00816C0B"/>
    <w:rsid w:val="00832876"/>
    <w:rsid w:val="00840D28"/>
    <w:rsid w:val="00844A9D"/>
    <w:rsid w:val="00845019"/>
    <w:rsid w:val="0085192A"/>
    <w:rsid w:val="00851BC4"/>
    <w:rsid w:val="00853E3A"/>
    <w:rsid w:val="008618C5"/>
    <w:rsid w:val="008826BC"/>
    <w:rsid w:val="008959AF"/>
    <w:rsid w:val="008B2CF8"/>
    <w:rsid w:val="008B2DCA"/>
    <w:rsid w:val="008B7B78"/>
    <w:rsid w:val="008C6B01"/>
    <w:rsid w:val="008D0231"/>
    <w:rsid w:val="008D6374"/>
    <w:rsid w:val="008E12AC"/>
    <w:rsid w:val="009009F9"/>
    <w:rsid w:val="00900EA4"/>
    <w:rsid w:val="00901EC9"/>
    <w:rsid w:val="009022D6"/>
    <w:rsid w:val="00902A7C"/>
    <w:rsid w:val="009042F2"/>
    <w:rsid w:val="00907512"/>
    <w:rsid w:val="0091115D"/>
    <w:rsid w:val="009137CD"/>
    <w:rsid w:val="00914317"/>
    <w:rsid w:val="00926491"/>
    <w:rsid w:val="009270C1"/>
    <w:rsid w:val="00943701"/>
    <w:rsid w:val="00945C9C"/>
    <w:rsid w:val="00947364"/>
    <w:rsid w:val="0094772A"/>
    <w:rsid w:val="00951E27"/>
    <w:rsid w:val="009676F8"/>
    <w:rsid w:val="00975435"/>
    <w:rsid w:val="00990EDA"/>
    <w:rsid w:val="009926FC"/>
    <w:rsid w:val="009A5A86"/>
    <w:rsid w:val="009A5FEB"/>
    <w:rsid w:val="009B52F2"/>
    <w:rsid w:val="009C0069"/>
    <w:rsid w:val="009C00E8"/>
    <w:rsid w:val="009C0B96"/>
    <w:rsid w:val="009C5B05"/>
    <w:rsid w:val="009C5C04"/>
    <w:rsid w:val="009D32E5"/>
    <w:rsid w:val="009D389A"/>
    <w:rsid w:val="009E27DB"/>
    <w:rsid w:val="009E7F94"/>
    <w:rsid w:val="009F4F9C"/>
    <w:rsid w:val="00A055CF"/>
    <w:rsid w:val="00A14768"/>
    <w:rsid w:val="00A21687"/>
    <w:rsid w:val="00A22736"/>
    <w:rsid w:val="00A27362"/>
    <w:rsid w:val="00A2749A"/>
    <w:rsid w:val="00A33F02"/>
    <w:rsid w:val="00A352C2"/>
    <w:rsid w:val="00A364C6"/>
    <w:rsid w:val="00A51E8F"/>
    <w:rsid w:val="00A52D31"/>
    <w:rsid w:val="00A60BB3"/>
    <w:rsid w:val="00A65EA0"/>
    <w:rsid w:val="00A8140E"/>
    <w:rsid w:val="00A84314"/>
    <w:rsid w:val="00A86AA6"/>
    <w:rsid w:val="00A87308"/>
    <w:rsid w:val="00A91067"/>
    <w:rsid w:val="00A9490F"/>
    <w:rsid w:val="00A96400"/>
    <w:rsid w:val="00AA6015"/>
    <w:rsid w:val="00AB1E08"/>
    <w:rsid w:val="00AB2159"/>
    <w:rsid w:val="00AE4CC4"/>
    <w:rsid w:val="00AF7758"/>
    <w:rsid w:val="00B02AA5"/>
    <w:rsid w:val="00B11D24"/>
    <w:rsid w:val="00B12559"/>
    <w:rsid w:val="00B16FDD"/>
    <w:rsid w:val="00B2067E"/>
    <w:rsid w:val="00B215A1"/>
    <w:rsid w:val="00B35B89"/>
    <w:rsid w:val="00B4666D"/>
    <w:rsid w:val="00B46D49"/>
    <w:rsid w:val="00B477DB"/>
    <w:rsid w:val="00B61565"/>
    <w:rsid w:val="00B66455"/>
    <w:rsid w:val="00B66C34"/>
    <w:rsid w:val="00B7406F"/>
    <w:rsid w:val="00B8246F"/>
    <w:rsid w:val="00B868B5"/>
    <w:rsid w:val="00B8726C"/>
    <w:rsid w:val="00B952FD"/>
    <w:rsid w:val="00B96DA2"/>
    <w:rsid w:val="00BA3070"/>
    <w:rsid w:val="00BA5AC6"/>
    <w:rsid w:val="00BA72CD"/>
    <w:rsid w:val="00BA759C"/>
    <w:rsid w:val="00BB5544"/>
    <w:rsid w:val="00BC7AF6"/>
    <w:rsid w:val="00BE2C06"/>
    <w:rsid w:val="00BF069A"/>
    <w:rsid w:val="00BF4542"/>
    <w:rsid w:val="00BF52CB"/>
    <w:rsid w:val="00C176A5"/>
    <w:rsid w:val="00C20B2E"/>
    <w:rsid w:val="00C34D6B"/>
    <w:rsid w:val="00C57168"/>
    <w:rsid w:val="00C573F4"/>
    <w:rsid w:val="00C64E57"/>
    <w:rsid w:val="00C74B31"/>
    <w:rsid w:val="00C8007A"/>
    <w:rsid w:val="00C93004"/>
    <w:rsid w:val="00CA6EB2"/>
    <w:rsid w:val="00CB1AC3"/>
    <w:rsid w:val="00CB4AB8"/>
    <w:rsid w:val="00CB5206"/>
    <w:rsid w:val="00CC4482"/>
    <w:rsid w:val="00CD0845"/>
    <w:rsid w:val="00CD529B"/>
    <w:rsid w:val="00CF4790"/>
    <w:rsid w:val="00CF5E5C"/>
    <w:rsid w:val="00CF772D"/>
    <w:rsid w:val="00D04F05"/>
    <w:rsid w:val="00D06F7A"/>
    <w:rsid w:val="00D15137"/>
    <w:rsid w:val="00D21343"/>
    <w:rsid w:val="00D2430A"/>
    <w:rsid w:val="00D247F8"/>
    <w:rsid w:val="00D375E7"/>
    <w:rsid w:val="00D40C56"/>
    <w:rsid w:val="00D41DB7"/>
    <w:rsid w:val="00D42F4F"/>
    <w:rsid w:val="00D51974"/>
    <w:rsid w:val="00D56F58"/>
    <w:rsid w:val="00D6149E"/>
    <w:rsid w:val="00D614F8"/>
    <w:rsid w:val="00D74A11"/>
    <w:rsid w:val="00D82CF0"/>
    <w:rsid w:val="00D96D9A"/>
    <w:rsid w:val="00DA0D32"/>
    <w:rsid w:val="00DA18D4"/>
    <w:rsid w:val="00DA283C"/>
    <w:rsid w:val="00DA3D83"/>
    <w:rsid w:val="00DB20C8"/>
    <w:rsid w:val="00DF04E8"/>
    <w:rsid w:val="00DF48D6"/>
    <w:rsid w:val="00E02597"/>
    <w:rsid w:val="00E02E51"/>
    <w:rsid w:val="00E1238B"/>
    <w:rsid w:val="00E27648"/>
    <w:rsid w:val="00E276CA"/>
    <w:rsid w:val="00E3386C"/>
    <w:rsid w:val="00E33A8F"/>
    <w:rsid w:val="00E8474F"/>
    <w:rsid w:val="00E87A71"/>
    <w:rsid w:val="00E9077C"/>
    <w:rsid w:val="00E92A56"/>
    <w:rsid w:val="00E92B3E"/>
    <w:rsid w:val="00EA7723"/>
    <w:rsid w:val="00EB4852"/>
    <w:rsid w:val="00EB5C67"/>
    <w:rsid w:val="00EC40BC"/>
    <w:rsid w:val="00ED7783"/>
    <w:rsid w:val="00EE5D9A"/>
    <w:rsid w:val="00EF2B80"/>
    <w:rsid w:val="00EF3FD3"/>
    <w:rsid w:val="00EF6686"/>
    <w:rsid w:val="00EF7483"/>
    <w:rsid w:val="00F01517"/>
    <w:rsid w:val="00F02530"/>
    <w:rsid w:val="00F02C6F"/>
    <w:rsid w:val="00F10C0B"/>
    <w:rsid w:val="00F22550"/>
    <w:rsid w:val="00F22D00"/>
    <w:rsid w:val="00F24080"/>
    <w:rsid w:val="00F316A1"/>
    <w:rsid w:val="00F442B2"/>
    <w:rsid w:val="00F50BE7"/>
    <w:rsid w:val="00F511C1"/>
    <w:rsid w:val="00F77A9A"/>
    <w:rsid w:val="00F8084E"/>
    <w:rsid w:val="00F8181F"/>
    <w:rsid w:val="00F8347F"/>
    <w:rsid w:val="00F92065"/>
    <w:rsid w:val="00F92B7C"/>
    <w:rsid w:val="00F9480B"/>
    <w:rsid w:val="00F96571"/>
    <w:rsid w:val="00FB016A"/>
    <w:rsid w:val="00FB65CF"/>
    <w:rsid w:val="00FC04C6"/>
    <w:rsid w:val="00FC6574"/>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FC3E"/>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character" w:styleId="NichtaufgelsteErwhnung">
    <w:name w:val="Unresolved Mention"/>
    <w:basedOn w:val="Absatz-Standardschriftart"/>
    <w:uiPriority w:val="99"/>
    <w:semiHidden/>
    <w:unhideWhenUsed/>
    <w:rsid w:val="003C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95239">
      <w:bodyDiv w:val="1"/>
      <w:marLeft w:val="0"/>
      <w:marRight w:val="0"/>
      <w:marTop w:val="0"/>
      <w:marBottom w:val="0"/>
      <w:divBdr>
        <w:top w:val="none" w:sz="0" w:space="0" w:color="auto"/>
        <w:left w:val="none" w:sz="0" w:space="0" w:color="auto"/>
        <w:bottom w:val="none" w:sz="0" w:space="0" w:color="auto"/>
        <w:right w:val="none" w:sz="0" w:space="0" w:color="auto"/>
      </w:divBdr>
    </w:div>
    <w:div w:id="496073905">
      <w:bodyDiv w:val="1"/>
      <w:marLeft w:val="0"/>
      <w:marRight w:val="0"/>
      <w:marTop w:val="0"/>
      <w:marBottom w:val="0"/>
      <w:divBdr>
        <w:top w:val="none" w:sz="0" w:space="0" w:color="auto"/>
        <w:left w:val="none" w:sz="0" w:space="0" w:color="auto"/>
        <w:bottom w:val="none" w:sz="0" w:space="0" w:color="auto"/>
        <w:right w:val="none" w:sz="0" w:space="0" w:color="auto"/>
      </w:divBdr>
      <w:divsChild>
        <w:div w:id="39592573">
          <w:marLeft w:val="0"/>
          <w:marRight w:val="0"/>
          <w:marTop w:val="0"/>
          <w:marBottom w:val="0"/>
          <w:divBdr>
            <w:top w:val="none" w:sz="0" w:space="0" w:color="auto"/>
            <w:left w:val="none" w:sz="0" w:space="0" w:color="auto"/>
            <w:bottom w:val="none" w:sz="0" w:space="0" w:color="auto"/>
            <w:right w:val="none" w:sz="0" w:space="0" w:color="auto"/>
          </w:divBdr>
          <w:divsChild>
            <w:div w:id="237449676">
              <w:marLeft w:val="0"/>
              <w:marRight w:val="0"/>
              <w:marTop w:val="0"/>
              <w:marBottom w:val="0"/>
              <w:divBdr>
                <w:top w:val="none" w:sz="0" w:space="0" w:color="auto"/>
                <w:left w:val="none" w:sz="0" w:space="0" w:color="auto"/>
                <w:bottom w:val="none" w:sz="0" w:space="0" w:color="auto"/>
                <w:right w:val="none" w:sz="0" w:space="0" w:color="auto"/>
              </w:divBdr>
              <w:divsChild>
                <w:div w:id="1594699893">
                  <w:marLeft w:val="0"/>
                  <w:marRight w:val="0"/>
                  <w:marTop w:val="0"/>
                  <w:marBottom w:val="0"/>
                  <w:divBdr>
                    <w:top w:val="none" w:sz="0" w:space="0" w:color="auto"/>
                    <w:left w:val="none" w:sz="0" w:space="0" w:color="auto"/>
                    <w:bottom w:val="none" w:sz="0" w:space="0" w:color="auto"/>
                    <w:right w:val="none" w:sz="0" w:space="0" w:color="auto"/>
                  </w:divBdr>
                  <w:divsChild>
                    <w:div w:id="655911692">
                      <w:marLeft w:val="0"/>
                      <w:marRight w:val="0"/>
                      <w:marTop w:val="0"/>
                      <w:marBottom w:val="0"/>
                      <w:divBdr>
                        <w:top w:val="none" w:sz="0" w:space="0" w:color="auto"/>
                        <w:left w:val="none" w:sz="0" w:space="0" w:color="auto"/>
                        <w:bottom w:val="none" w:sz="0" w:space="0" w:color="auto"/>
                        <w:right w:val="none" w:sz="0" w:space="0" w:color="auto"/>
                      </w:divBdr>
                      <w:divsChild>
                        <w:div w:id="1515026906">
                          <w:marLeft w:val="0"/>
                          <w:marRight w:val="0"/>
                          <w:marTop w:val="0"/>
                          <w:marBottom w:val="0"/>
                          <w:divBdr>
                            <w:top w:val="none" w:sz="0" w:space="0" w:color="auto"/>
                            <w:left w:val="none" w:sz="0" w:space="0" w:color="auto"/>
                            <w:bottom w:val="none" w:sz="0" w:space="0" w:color="auto"/>
                            <w:right w:val="none" w:sz="0" w:space="0" w:color="auto"/>
                          </w:divBdr>
                        </w:div>
                        <w:div w:id="1446073457">
                          <w:marLeft w:val="0"/>
                          <w:marRight w:val="0"/>
                          <w:marTop w:val="0"/>
                          <w:marBottom w:val="0"/>
                          <w:divBdr>
                            <w:top w:val="none" w:sz="0" w:space="0" w:color="auto"/>
                            <w:left w:val="none" w:sz="0" w:space="0" w:color="auto"/>
                            <w:bottom w:val="none" w:sz="0" w:space="0" w:color="auto"/>
                            <w:right w:val="none" w:sz="0" w:space="0" w:color="auto"/>
                          </w:divBdr>
                          <w:divsChild>
                            <w:div w:id="16496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49331">
          <w:marLeft w:val="0"/>
          <w:marRight w:val="0"/>
          <w:marTop w:val="0"/>
          <w:marBottom w:val="0"/>
          <w:divBdr>
            <w:top w:val="none" w:sz="0" w:space="0" w:color="auto"/>
            <w:left w:val="none" w:sz="0" w:space="0" w:color="auto"/>
            <w:bottom w:val="none" w:sz="0" w:space="0" w:color="auto"/>
            <w:right w:val="none" w:sz="0" w:space="0" w:color="auto"/>
          </w:divBdr>
          <w:divsChild>
            <w:div w:id="1131291304">
              <w:marLeft w:val="0"/>
              <w:marRight w:val="0"/>
              <w:marTop w:val="0"/>
              <w:marBottom w:val="0"/>
              <w:divBdr>
                <w:top w:val="none" w:sz="0" w:space="0" w:color="auto"/>
                <w:left w:val="none" w:sz="0" w:space="0" w:color="auto"/>
                <w:bottom w:val="none" w:sz="0" w:space="0" w:color="auto"/>
                <w:right w:val="none" w:sz="0" w:space="0" w:color="auto"/>
              </w:divBdr>
              <w:divsChild>
                <w:div w:id="615453095">
                  <w:marLeft w:val="0"/>
                  <w:marRight w:val="0"/>
                  <w:marTop w:val="0"/>
                  <w:marBottom w:val="0"/>
                  <w:divBdr>
                    <w:top w:val="none" w:sz="0" w:space="0" w:color="auto"/>
                    <w:left w:val="none" w:sz="0" w:space="0" w:color="auto"/>
                    <w:bottom w:val="none" w:sz="0" w:space="0" w:color="auto"/>
                    <w:right w:val="none" w:sz="0" w:space="0" w:color="auto"/>
                  </w:divBdr>
                </w:div>
                <w:div w:id="56249941">
                  <w:marLeft w:val="0"/>
                  <w:marRight w:val="0"/>
                  <w:marTop w:val="0"/>
                  <w:marBottom w:val="0"/>
                  <w:divBdr>
                    <w:top w:val="none" w:sz="0" w:space="0" w:color="auto"/>
                    <w:left w:val="none" w:sz="0" w:space="0" w:color="auto"/>
                    <w:bottom w:val="none" w:sz="0" w:space="0" w:color="auto"/>
                    <w:right w:val="none" w:sz="0" w:space="0" w:color="auto"/>
                  </w:divBdr>
                  <w:divsChild>
                    <w:div w:id="10682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74035">
      <w:bodyDiv w:val="1"/>
      <w:marLeft w:val="0"/>
      <w:marRight w:val="0"/>
      <w:marTop w:val="0"/>
      <w:marBottom w:val="0"/>
      <w:divBdr>
        <w:top w:val="none" w:sz="0" w:space="0" w:color="auto"/>
        <w:left w:val="none" w:sz="0" w:space="0" w:color="auto"/>
        <w:bottom w:val="none" w:sz="0" w:space="0" w:color="auto"/>
        <w:right w:val="none" w:sz="0" w:space="0" w:color="auto"/>
      </w:divBdr>
      <w:divsChild>
        <w:div w:id="1536506519">
          <w:marLeft w:val="0"/>
          <w:marRight w:val="0"/>
          <w:marTop w:val="0"/>
          <w:marBottom w:val="0"/>
          <w:divBdr>
            <w:top w:val="none" w:sz="0" w:space="0" w:color="auto"/>
            <w:left w:val="none" w:sz="0" w:space="0" w:color="auto"/>
            <w:bottom w:val="none" w:sz="0" w:space="0" w:color="auto"/>
            <w:right w:val="none" w:sz="0" w:space="0" w:color="auto"/>
          </w:divBdr>
        </w:div>
        <w:div w:id="1770806016">
          <w:marLeft w:val="0"/>
          <w:marRight w:val="0"/>
          <w:marTop w:val="0"/>
          <w:marBottom w:val="0"/>
          <w:divBdr>
            <w:top w:val="none" w:sz="0" w:space="0" w:color="auto"/>
            <w:left w:val="none" w:sz="0" w:space="0" w:color="auto"/>
            <w:bottom w:val="none" w:sz="0" w:space="0" w:color="auto"/>
            <w:right w:val="none" w:sz="0" w:space="0" w:color="auto"/>
          </w:divBdr>
          <w:divsChild>
            <w:div w:id="1437020811">
              <w:marLeft w:val="0"/>
              <w:marRight w:val="0"/>
              <w:marTop w:val="0"/>
              <w:marBottom w:val="0"/>
              <w:divBdr>
                <w:top w:val="none" w:sz="0" w:space="0" w:color="auto"/>
                <w:left w:val="none" w:sz="0" w:space="0" w:color="auto"/>
                <w:bottom w:val="none" w:sz="0" w:space="0" w:color="auto"/>
                <w:right w:val="none" w:sz="0" w:space="0" w:color="auto"/>
              </w:divBdr>
            </w:div>
            <w:div w:id="388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7323">
      <w:bodyDiv w:val="1"/>
      <w:marLeft w:val="0"/>
      <w:marRight w:val="0"/>
      <w:marTop w:val="0"/>
      <w:marBottom w:val="0"/>
      <w:divBdr>
        <w:top w:val="none" w:sz="0" w:space="0" w:color="auto"/>
        <w:left w:val="none" w:sz="0" w:space="0" w:color="auto"/>
        <w:bottom w:val="none" w:sz="0" w:space="0" w:color="auto"/>
        <w:right w:val="none" w:sz="0" w:space="0" w:color="auto"/>
      </w:divBdr>
      <w:divsChild>
        <w:div w:id="886064957">
          <w:marLeft w:val="0"/>
          <w:marRight w:val="0"/>
          <w:marTop w:val="0"/>
          <w:marBottom w:val="0"/>
          <w:divBdr>
            <w:top w:val="none" w:sz="0" w:space="0" w:color="auto"/>
            <w:left w:val="none" w:sz="0" w:space="0" w:color="auto"/>
            <w:bottom w:val="none" w:sz="0" w:space="0" w:color="auto"/>
            <w:right w:val="none" w:sz="0" w:space="0" w:color="auto"/>
          </w:divBdr>
        </w:div>
        <w:div w:id="1619682104">
          <w:marLeft w:val="0"/>
          <w:marRight w:val="0"/>
          <w:marTop w:val="0"/>
          <w:marBottom w:val="0"/>
          <w:divBdr>
            <w:top w:val="none" w:sz="0" w:space="0" w:color="auto"/>
            <w:left w:val="none" w:sz="0" w:space="0" w:color="auto"/>
            <w:bottom w:val="none" w:sz="0" w:space="0" w:color="auto"/>
            <w:right w:val="none" w:sz="0" w:space="0" w:color="auto"/>
          </w:divBdr>
          <w:divsChild>
            <w:div w:id="304354600">
              <w:marLeft w:val="0"/>
              <w:marRight w:val="0"/>
              <w:marTop w:val="0"/>
              <w:marBottom w:val="0"/>
              <w:divBdr>
                <w:top w:val="none" w:sz="0" w:space="0" w:color="auto"/>
                <w:left w:val="none" w:sz="0" w:space="0" w:color="auto"/>
                <w:bottom w:val="none" w:sz="0" w:space="0" w:color="auto"/>
                <w:right w:val="none" w:sz="0" w:space="0" w:color="auto"/>
              </w:divBdr>
            </w:div>
            <w:div w:id="723021214">
              <w:marLeft w:val="0"/>
              <w:marRight w:val="0"/>
              <w:marTop w:val="0"/>
              <w:marBottom w:val="0"/>
              <w:divBdr>
                <w:top w:val="none" w:sz="0" w:space="0" w:color="auto"/>
                <w:left w:val="none" w:sz="0" w:space="0" w:color="auto"/>
                <w:bottom w:val="none" w:sz="0" w:space="0" w:color="auto"/>
                <w:right w:val="none" w:sz="0" w:space="0" w:color="auto"/>
              </w:divBdr>
            </w:div>
          </w:divsChild>
        </w:div>
        <w:div w:id="1781031339">
          <w:marLeft w:val="0"/>
          <w:marRight w:val="0"/>
          <w:marTop w:val="0"/>
          <w:marBottom w:val="0"/>
          <w:divBdr>
            <w:top w:val="none" w:sz="0" w:space="0" w:color="auto"/>
            <w:left w:val="none" w:sz="0" w:space="0" w:color="auto"/>
            <w:bottom w:val="none" w:sz="0" w:space="0" w:color="auto"/>
            <w:right w:val="none" w:sz="0" w:space="0" w:color="auto"/>
          </w:divBdr>
          <w:divsChild>
            <w:div w:id="933779708">
              <w:marLeft w:val="0"/>
              <w:marRight w:val="0"/>
              <w:marTop w:val="0"/>
              <w:marBottom w:val="0"/>
              <w:divBdr>
                <w:top w:val="none" w:sz="0" w:space="0" w:color="auto"/>
                <w:left w:val="none" w:sz="0" w:space="0" w:color="auto"/>
                <w:bottom w:val="none" w:sz="0" w:space="0" w:color="auto"/>
                <w:right w:val="none" w:sz="0" w:space="0" w:color="auto"/>
              </w:divBdr>
              <w:divsChild>
                <w:div w:id="1927759304">
                  <w:marLeft w:val="0"/>
                  <w:marRight w:val="0"/>
                  <w:marTop w:val="0"/>
                  <w:marBottom w:val="0"/>
                  <w:divBdr>
                    <w:top w:val="none" w:sz="0" w:space="0" w:color="auto"/>
                    <w:left w:val="none" w:sz="0" w:space="0" w:color="auto"/>
                    <w:bottom w:val="none" w:sz="0" w:space="0" w:color="auto"/>
                    <w:right w:val="none" w:sz="0" w:space="0" w:color="auto"/>
                  </w:divBdr>
                </w:div>
                <w:div w:id="655767160">
                  <w:marLeft w:val="0"/>
                  <w:marRight w:val="0"/>
                  <w:marTop w:val="0"/>
                  <w:marBottom w:val="0"/>
                  <w:divBdr>
                    <w:top w:val="none" w:sz="0" w:space="0" w:color="auto"/>
                    <w:left w:val="none" w:sz="0" w:space="0" w:color="auto"/>
                    <w:bottom w:val="none" w:sz="0" w:space="0" w:color="auto"/>
                    <w:right w:val="none" w:sz="0" w:space="0" w:color="auto"/>
                  </w:divBdr>
                  <w:divsChild>
                    <w:div w:id="1093167970">
                      <w:marLeft w:val="0"/>
                      <w:marRight w:val="0"/>
                      <w:marTop w:val="0"/>
                      <w:marBottom w:val="0"/>
                      <w:divBdr>
                        <w:top w:val="none" w:sz="0" w:space="0" w:color="auto"/>
                        <w:left w:val="none" w:sz="0" w:space="0" w:color="auto"/>
                        <w:bottom w:val="none" w:sz="0" w:space="0" w:color="auto"/>
                        <w:right w:val="none" w:sz="0" w:space="0" w:color="auto"/>
                      </w:divBdr>
                      <w:divsChild>
                        <w:div w:id="5910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3758">
          <w:marLeft w:val="0"/>
          <w:marRight w:val="0"/>
          <w:marTop w:val="0"/>
          <w:marBottom w:val="0"/>
          <w:divBdr>
            <w:top w:val="none" w:sz="0" w:space="0" w:color="auto"/>
            <w:left w:val="none" w:sz="0" w:space="0" w:color="auto"/>
            <w:bottom w:val="none" w:sz="0" w:space="0" w:color="auto"/>
            <w:right w:val="none" w:sz="0" w:space="0" w:color="auto"/>
          </w:divBdr>
          <w:divsChild>
            <w:div w:id="896016390">
              <w:marLeft w:val="0"/>
              <w:marRight w:val="0"/>
              <w:marTop w:val="0"/>
              <w:marBottom w:val="0"/>
              <w:divBdr>
                <w:top w:val="none" w:sz="0" w:space="0" w:color="auto"/>
                <w:left w:val="none" w:sz="0" w:space="0" w:color="auto"/>
                <w:bottom w:val="none" w:sz="0" w:space="0" w:color="auto"/>
                <w:right w:val="none" w:sz="0" w:space="0" w:color="auto"/>
              </w:divBdr>
              <w:divsChild>
                <w:div w:id="823207353">
                  <w:marLeft w:val="0"/>
                  <w:marRight w:val="0"/>
                  <w:marTop w:val="0"/>
                  <w:marBottom w:val="0"/>
                  <w:divBdr>
                    <w:top w:val="none" w:sz="0" w:space="0" w:color="auto"/>
                    <w:left w:val="none" w:sz="0" w:space="0" w:color="auto"/>
                    <w:bottom w:val="none" w:sz="0" w:space="0" w:color="auto"/>
                    <w:right w:val="none" w:sz="0" w:space="0" w:color="auto"/>
                  </w:divBdr>
                  <w:divsChild>
                    <w:div w:id="1826161408">
                      <w:marLeft w:val="0"/>
                      <w:marRight w:val="0"/>
                      <w:marTop w:val="0"/>
                      <w:marBottom w:val="0"/>
                      <w:divBdr>
                        <w:top w:val="none" w:sz="0" w:space="0" w:color="auto"/>
                        <w:left w:val="none" w:sz="0" w:space="0" w:color="auto"/>
                        <w:bottom w:val="none" w:sz="0" w:space="0" w:color="auto"/>
                        <w:right w:val="none" w:sz="0" w:space="0" w:color="auto"/>
                      </w:divBdr>
                      <w:divsChild>
                        <w:div w:id="1886788892">
                          <w:marLeft w:val="0"/>
                          <w:marRight w:val="0"/>
                          <w:marTop w:val="0"/>
                          <w:marBottom w:val="0"/>
                          <w:divBdr>
                            <w:top w:val="none" w:sz="0" w:space="0" w:color="auto"/>
                            <w:left w:val="none" w:sz="0" w:space="0" w:color="auto"/>
                            <w:bottom w:val="none" w:sz="0" w:space="0" w:color="auto"/>
                            <w:right w:val="none" w:sz="0" w:space="0" w:color="auto"/>
                          </w:divBdr>
                        </w:div>
                        <w:div w:id="1016269871">
                          <w:marLeft w:val="0"/>
                          <w:marRight w:val="0"/>
                          <w:marTop w:val="0"/>
                          <w:marBottom w:val="0"/>
                          <w:divBdr>
                            <w:top w:val="none" w:sz="0" w:space="0" w:color="auto"/>
                            <w:left w:val="none" w:sz="0" w:space="0" w:color="auto"/>
                            <w:bottom w:val="none" w:sz="0" w:space="0" w:color="auto"/>
                            <w:right w:val="none" w:sz="0" w:space="0" w:color="auto"/>
                          </w:divBdr>
                          <w:divsChild>
                            <w:div w:id="18005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z.ch/nzzas/nzz-am-sonntag/philosoph-peter-singer-ein-embryo-hat-kein-recht-auf-leben-1.185475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rf.ch/kultur/gesellschaft-religion/peter-singer-der-umstrittene-weltverbesse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EE25-2C61-46C0-AA46-77FD53E1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2022-01-04T15:25:00Z</cp:lastPrinted>
  <dcterms:created xsi:type="dcterms:W3CDTF">2022-01-04T15:01:00Z</dcterms:created>
  <dcterms:modified xsi:type="dcterms:W3CDTF">2022-01-04T15:25:00Z</dcterms:modified>
</cp:coreProperties>
</file>